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5F6695" w14:textId="77777777" w:rsidR="00DD22EA" w:rsidRDefault="00DD22EA">
      <w:pPr>
        <w:widowControl w:val="0"/>
        <w:pBdr>
          <w:top w:val="nil"/>
          <w:left w:val="nil"/>
          <w:bottom w:val="nil"/>
          <w:right w:val="nil"/>
          <w:between w:val="nil"/>
        </w:pBdr>
        <w:spacing w:line="276" w:lineRule="auto"/>
        <w:jc w:val="left"/>
      </w:pPr>
    </w:p>
    <w:p w14:paraId="52EF525F" w14:textId="77777777" w:rsidR="00DD22EA" w:rsidRDefault="00DD22EA">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jc w:val="left"/>
        <w:rPr>
          <w:color w:val="000000"/>
          <w:sz w:val="22"/>
          <w:szCs w:val="22"/>
        </w:rPr>
      </w:pPr>
    </w:p>
    <w:tbl>
      <w:tblPr>
        <w:tblStyle w:val="affffff2"/>
        <w:tblW w:w="9639" w:type="dxa"/>
        <w:tblInd w:w="0" w:type="dxa"/>
        <w:tblBorders>
          <w:top w:val="single" w:sz="18" w:space="0" w:color="000000"/>
        </w:tblBorders>
        <w:tblLayout w:type="fixed"/>
        <w:tblLook w:val="0400" w:firstRow="0" w:lastRow="0" w:firstColumn="0" w:lastColumn="0" w:noHBand="0" w:noVBand="1"/>
      </w:tblPr>
      <w:tblGrid>
        <w:gridCol w:w="3128"/>
        <w:gridCol w:w="3960"/>
        <w:gridCol w:w="2551"/>
      </w:tblGrid>
      <w:tr w:rsidR="00DD22EA" w14:paraId="753667E6" w14:textId="77777777">
        <w:trPr>
          <w:trHeight w:val="1134"/>
        </w:trPr>
        <w:tc>
          <w:tcPr>
            <w:tcW w:w="9639" w:type="dxa"/>
            <w:gridSpan w:val="3"/>
            <w:vAlign w:val="center"/>
          </w:tcPr>
          <w:p w14:paraId="4237E419" w14:textId="77777777" w:rsidR="00DD22EA" w:rsidRPr="004104A6" w:rsidRDefault="00FF14E5">
            <w:pPr>
              <w:spacing w:line="360" w:lineRule="auto"/>
              <w:jc w:val="center"/>
              <w:rPr>
                <w:b/>
                <w:color w:val="000000"/>
              </w:rPr>
            </w:pPr>
            <w:r w:rsidRPr="004104A6">
              <w:rPr>
                <w:b/>
                <w:color w:val="000000"/>
                <w:sz w:val="28"/>
                <w:szCs w:val="28"/>
              </w:rPr>
              <w:t>ФЕДЕРАЛЬНОЕ АГЕНТСТВО</w:t>
            </w:r>
            <w:r w:rsidRPr="004104A6">
              <w:rPr>
                <w:b/>
                <w:color w:val="000000"/>
                <w:sz w:val="28"/>
                <w:szCs w:val="28"/>
              </w:rPr>
              <w:br/>
              <w:t>ПО ТЕХНИЧЕСКОМУ РЕГУЛИРОВАНИЮ И МЕТРОЛОГИИ</w:t>
            </w:r>
          </w:p>
        </w:tc>
      </w:tr>
      <w:tr w:rsidR="00DD22EA" w14:paraId="284FF1D3" w14:textId="77777777">
        <w:trPr>
          <w:trHeight w:val="2311"/>
        </w:trPr>
        <w:tc>
          <w:tcPr>
            <w:tcW w:w="3128" w:type="dxa"/>
            <w:tcBorders>
              <w:top w:val="single" w:sz="18" w:space="0" w:color="000000"/>
            </w:tcBorders>
            <w:vAlign w:val="center"/>
          </w:tcPr>
          <w:p w14:paraId="433CD412" w14:textId="77777777" w:rsidR="00DD22EA" w:rsidRDefault="00DD22EA">
            <w:pPr>
              <w:spacing w:line="360" w:lineRule="auto"/>
              <w:rPr>
                <w:color w:val="000000"/>
              </w:rPr>
            </w:pPr>
          </w:p>
        </w:tc>
        <w:tc>
          <w:tcPr>
            <w:tcW w:w="3960" w:type="dxa"/>
            <w:tcBorders>
              <w:top w:val="single" w:sz="18" w:space="0" w:color="000000"/>
            </w:tcBorders>
            <w:vAlign w:val="center"/>
          </w:tcPr>
          <w:p w14:paraId="0FA09793" w14:textId="77777777" w:rsidR="00DD22EA" w:rsidRDefault="00FF14E5">
            <w:pPr>
              <w:keepNext/>
              <w:spacing w:line="360" w:lineRule="auto"/>
              <w:jc w:val="center"/>
              <w:rPr>
                <w:b/>
                <w:color w:val="000000"/>
              </w:rPr>
            </w:pPr>
            <w:r>
              <w:rPr>
                <w:b/>
                <w:color w:val="000000"/>
                <w:sz w:val="28"/>
                <w:szCs w:val="28"/>
              </w:rPr>
              <w:t>НАЦИОНАЛЬНЫЙ</w:t>
            </w:r>
            <w:r>
              <w:rPr>
                <w:b/>
                <w:color w:val="000000"/>
                <w:sz w:val="28"/>
                <w:szCs w:val="28"/>
              </w:rPr>
              <w:br/>
              <w:t>СТАНДАРТ</w:t>
            </w:r>
            <w:r>
              <w:rPr>
                <w:b/>
                <w:color w:val="000000"/>
                <w:sz w:val="28"/>
                <w:szCs w:val="28"/>
              </w:rPr>
              <w:br/>
              <w:t>РОССИЙСКОЙ</w:t>
            </w:r>
            <w:r>
              <w:rPr>
                <w:b/>
                <w:color w:val="000000"/>
                <w:sz w:val="28"/>
                <w:szCs w:val="28"/>
              </w:rPr>
              <w:br/>
              <w:t>ФЕДЕРАЦИИ</w:t>
            </w:r>
          </w:p>
        </w:tc>
        <w:tc>
          <w:tcPr>
            <w:tcW w:w="2551" w:type="dxa"/>
            <w:tcBorders>
              <w:top w:val="single" w:sz="18" w:space="0" w:color="000000"/>
            </w:tcBorders>
          </w:tcPr>
          <w:p w14:paraId="1EE39E7F" w14:textId="77777777" w:rsidR="00DD22EA" w:rsidRDefault="00DD22EA">
            <w:pPr>
              <w:spacing w:line="360" w:lineRule="auto"/>
              <w:rPr>
                <w:b/>
                <w:color w:val="000000"/>
              </w:rPr>
            </w:pPr>
          </w:p>
          <w:p w14:paraId="1D443B8A" w14:textId="77777777" w:rsidR="00DD22EA" w:rsidRDefault="00FF14E5">
            <w:pPr>
              <w:spacing w:line="360" w:lineRule="auto"/>
              <w:rPr>
                <w:b/>
                <w:color w:val="000000"/>
              </w:rPr>
            </w:pPr>
            <w:r>
              <w:rPr>
                <w:b/>
                <w:color w:val="000000"/>
              </w:rPr>
              <w:t xml:space="preserve">ГОСТ Р </w:t>
            </w:r>
          </w:p>
          <w:p w14:paraId="5DACE8F5" w14:textId="77777777" w:rsidR="00DD22EA" w:rsidRDefault="00FF14E5">
            <w:pPr>
              <w:spacing w:line="360" w:lineRule="auto"/>
              <w:ind w:left="-52"/>
              <w:jc w:val="left"/>
              <w:rPr>
                <w:i/>
                <w:color w:val="000000"/>
              </w:rPr>
            </w:pPr>
            <w:r>
              <w:rPr>
                <w:i/>
                <w:color w:val="000000"/>
              </w:rPr>
              <w:t xml:space="preserve">(проект, </w:t>
            </w:r>
            <w:r>
              <w:rPr>
                <w:i/>
                <w:color w:val="000000"/>
              </w:rPr>
              <w:br/>
              <w:t>первая редакция)</w:t>
            </w:r>
          </w:p>
          <w:p w14:paraId="4D71F850" w14:textId="77777777" w:rsidR="00DD22EA" w:rsidRDefault="00DD22EA">
            <w:pPr>
              <w:spacing w:line="360" w:lineRule="auto"/>
              <w:rPr>
                <w:b/>
                <w:i/>
                <w:color w:val="000000"/>
                <w:sz w:val="28"/>
                <w:szCs w:val="28"/>
              </w:rPr>
            </w:pPr>
          </w:p>
        </w:tc>
      </w:tr>
    </w:tbl>
    <w:p w14:paraId="1DFD008C" w14:textId="77777777" w:rsidR="00DD22EA" w:rsidRDefault="00DD22EA">
      <w:pPr>
        <w:pBdr>
          <w:top w:val="single" w:sz="12" w:space="31" w:color="000000"/>
        </w:pBdr>
        <w:spacing w:line="360" w:lineRule="auto"/>
        <w:rPr>
          <w:b/>
          <w:color w:val="000000"/>
          <w:sz w:val="32"/>
          <w:szCs w:val="32"/>
        </w:rPr>
      </w:pPr>
    </w:p>
    <w:p w14:paraId="0E0ACCFC" w14:textId="77777777" w:rsidR="00DD22EA" w:rsidRDefault="00DD22EA">
      <w:pPr>
        <w:pBdr>
          <w:top w:val="single" w:sz="12" w:space="31" w:color="000000"/>
        </w:pBdr>
        <w:spacing w:line="360" w:lineRule="auto"/>
        <w:rPr>
          <w:b/>
          <w:color w:val="000000"/>
          <w:sz w:val="32"/>
          <w:szCs w:val="32"/>
        </w:rPr>
      </w:pPr>
    </w:p>
    <w:p w14:paraId="4F669605" w14:textId="77777777" w:rsidR="00DD22EA" w:rsidRDefault="00FF14E5">
      <w:pPr>
        <w:pBdr>
          <w:top w:val="single" w:sz="12" w:space="31" w:color="000000"/>
        </w:pBdr>
        <w:spacing w:line="360" w:lineRule="auto"/>
        <w:jc w:val="center"/>
        <w:rPr>
          <w:b/>
          <w:color w:val="000000"/>
          <w:sz w:val="28"/>
          <w:szCs w:val="28"/>
        </w:rPr>
      </w:pPr>
      <w:r>
        <w:rPr>
          <w:b/>
          <w:color w:val="000000"/>
          <w:sz w:val="28"/>
          <w:szCs w:val="28"/>
        </w:rPr>
        <w:t>Защита информации</w:t>
      </w:r>
    </w:p>
    <w:p w14:paraId="2D9619AE" w14:textId="77777777" w:rsidR="00DD22EA" w:rsidRDefault="00DD22EA">
      <w:pPr>
        <w:pBdr>
          <w:top w:val="single" w:sz="12" w:space="31" w:color="000000"/>
        </w:pBdr>
        <w:spacing w:line="360" w:lineRule="auto"/>
        <w:jc w:val="center"/>
        <w:rPr>
          <w:b/>
          <w:color w:val="000000"/>
          <w:sz w:val="28"/>
          <w:szCs w:val="28"/>
        </w:rPr>
      </w:pPr>
    </w:p>
    <w:p w14:paraId="7263F635" w14:textId="77777777" w:rsidR="00DD22EA" w:rsidRDefault="00FF14E5">
      <w:pPr>
        <w:pBdr>
          <w:top w:val="none" w:sz="0" w:space="0" w:color="000000"/>
          <w:left w:val="none" w:sz="0" w:space="0" w:color="000000"/>
          <w:bottom w:val="none" w:sz="0" w:space="0" w:color="000000"/>
          <w:right w:val="none" w:sz="0" w:space="0" w:color="000000"/>
          <w:between w:val="none" w:sz="0" w:space="0" w:color="000000"/>
        </w:pBdr>
        <w:spacing w:after="120"/>
        <w:jc w:val="center"/>
        <w:rPr>
          <w:b/>
          <w:color w:val="000000"/>
          <w:sz w:val="28"/>
          <w:szCs w:val="28"/>
        </w:rPr>
      </w:pPr>
      <w:r>
        <w:rPr>
          <w:b/>
          <w:color w:val="000000"/>
          <w:sz w:val="28"/>
          <w:szCs w:val="28"/>
        </w:rPr>
        <w:t>РАЗРАБОТКА БЕЗОПАСНОГО ПРОГРАММНОГО ОБЕСПЕЧЕНИЯ</w:t>
      </w:r>
    </w:p>
    <w:p w14:paraId="7FE952D3" w14:textId="77777777" w:rsidR="00DD22EA" w:rsidRDefault="00DD22EA">
      <w:pPr>
        <w:pBdr>
          <w:top w:val="none" w:sz="0" w:space="0" w:color="000000"/>
          <w:left w:val="none" w:sz="0" w:space="0" w:color="000000"/>
          <w:bottom w:val="none" w:sz="0" w:space="0" w:color="000000"/>
          <w:right w:val="none" w:sz="0" w:space="0" w:color="000000"/>
          <w:between w:val="none" w:sz="0" w:space="0" w:color="000000"/>
        </w:pBdr>
        <w:spacing w:after="120"/>
        <w:jc w:val="center"/>
        <w:rPr>
          <w:b/>
          <w:color w:val="000000"/>
          <w:sz w:val="28"/>
          <w:szCs w:val="28"/>
        </w:rPr>
      </w:pPr>
    </w:p>
    <w:p w14:paraId="351B675B" w14:textId="77777777" w:rsidR="00DD22EA" w:rsidRDefault="00FF14E5">
      <w:pPr>
        <w:pBdr>
          <w:top w:val="none" w:sz="0" w:space="0" w:color="000000"/>
          <w:left w:val="none" w:sz="0" w:space="0" w:color="000000"/>
          <w:bottom w:val="none" w:sz="0" w:space="0" w:color="000000"/>
          <w:right w:val="none" w:sz="0" w:space="0" w:color="000000"/>
          <w:between w:val="none" w:sz="0" w:space="0" w:color="000000"/>
        </w:pBdr>
        <w:spacing w:after="120"/>
        <w:jc w:val="center"/>
        <w:rPr>
          <w:b/>
          <w:color w:val="000000"/>
          <w:sz w:val="28"/>
          <w:szCs w:val="28"/>
        </w:rPr>
      </w:pPr>
      <w:r>
        <w:rPr>
          <w:b/>
          <w:color w:val="000000"/>
          <w:sz w:val="28"/>
          <w:szCs w:val="28"/>
        </w:rPr>
        <w:t>Композиционный анализ программного обеспечения</w:t>
      </w:r>
    </w:p>
    <w:p w14:paraId="7758EDE4" w14:textId="77777777" w:rsidR="00DD22EA" w:rsidRDefault="00DD22EA">
      <w:pPr>
        <w:pBdr>
          <w:top w:val="none" w:sz="0" w:space="0" w:color="000000"/>
          <w:left w:val="none" w:sz="0" w:space="0" w:color="000000"/>
          <w:bottom w:val="none" w:sz="0" w:space="0" w:color="000000"/>
          <w:right w:val="none" w:sz="0" w:space="0" w:color="000000"/>
          <w:between w:val="none" w:sz="0" w:space="0" w:color="000000"/>
        </w:pBdr>
        <w:spacing w:after="120"/>
        <w:jc w:val="center"/>
        <w:rPr>
          <w:rFonts w:ascii="Times New Roman" w:eastAsia="Times New Roman" w:hAnsi="Times New Roman" w:cs="Times New Roman"/>
          <w:b/>
          <w:color w:val="000000"/>
        </w:rPr>
      </w:pPr>
    </w:p>
    <w:p w14:paraId="29AB29E2" w14:textId="77777777" w:rsidR="00DD22EA" w:rsidRDefault="00FF14E5">
      <w:pPr>
        <w:pBdr>
          <w:top w:val="none" w:sz="0" w:space="0" w:color="000000"/>
          <w:left w:val="none" w:sz="0" w:space="0" w:color="000000"/>
          <w:bottom w:val="none" w:sz="0" w:space="0" w:color="000000"/>
          <w:right w:val="none" w:sz="0" w:space="0" w:color="000000"/>
          <w:between w:val="none" w:sz="0" w:space="0" w:color="000000"/>
        </w:pBdr>
        <w:spacing w:after="120"/>
        <w:jc w:val="center"/>
        <w:rPr>
          <w:rFonts w:ascii="Times New Roman" w:eastAsia="Times New Roman" w:hAnsi="Times New Roman" w:cs="Times New Roman"/>
          <w:b/>
          <w:color w:val="000000"/>
        </w:rPr>
      </w:pPr>
      <w:r>
        <w:rPr>
          <w:b/>
          <w:color w:val="000000"/>
          <w:sz w:val="28"/>
          <w:szCs w:val="28"/>
        </w:rPr>
        <w:t>Общие требования</w:t>
      </w:r>
    </w:p>
    <w:p w14:paraId="267285DD" w14:textId="77777777" w:rsidR="00DD22EA" w:rsidRDefault="00DD22EA">
      <w:pPr>
        <w:pBdr>
          <w:top w:val="none" w:sz="0" w:space="0" w:color="000000"/>
          <w:left w:val="none" w:sz="0" w:space="0" w:color="000000"/>
          <w:bottom w:val="none" w:sz="0" w:space="0" w:color="000000"/>
          <w:right w:val="none" w:sz="0" w:space="0" w:color="000000"/>
          <w:between w:val="none" w:sz="0" w:space="0" w:color="000000"/>
        </w:pBdr>
        <w:spacing w:after="120"/>
        <w:rPr>
          <w:b/>
          <w:i/>
          <w:color w:val="000000"/>
          <w:sz w:val="28"/>
          <w:szCs w:val="28"/>
        </w:rPr>
      </w:pPr>
    </w:p>
    <w:p w14:paraId="1286430F" w14:textId="77777777" w:rsidR="00DD22EA" w:rsidRDefault="00DD22EA">
      <w:pPr>
        <w:pBdr>
          <w:top w:val="none" w:sz="0" w:space="0" w:color="000000"/>
          <w:left w:val="none" w:sz="0" w:space="0" w:color="000000"/>
          <w:bottom w:val="none" w:sz="0" w:space="0" w:color="000000"/>
          <w:right w:val="none" w:sz="0" w:space="0" w:color="000000"/>
          <w:between w:val="none" w:sz="0" w:space="0" w:color="000000"/>
        </w:pBdr>
        <w:spacing w:after="120"/>
        <w:jc w:val="center"/>
        <w:rPr>
          <w:i/>
          <w:color w:val="000000"/>
        </w:rPr>
      </w:pPr>
    </w:p>
    <w:p w14:paraId="43C74CC6" w14:textId="77777777" w:rsidR="00DD22EA" w:rsidRDefault="00DD22EA">
      <w:pPr>
        <w:spacing w:line="360" w:lineRule="auto"/>
        <w:rPr>
          <w:color w:val="000000"/>
          <w:sz w:val="32"/>
          <w:szCs w:val="32"/>
        </w:rPr>
      </w:pPr>
    </w:p>
    <w:p w14:paraId="4FD915DB" w14:textId="77777777" w:rsidR="00DD22EA" w:rsidRDefault="00DD22EA">
      <w:pPr>
        <w:spacing w:line="360" w:lineRule="auto"/>
        <w:rPr>
          <w:color w:val="000000"/>
          <w:sz w:val="32"/>
          <w:szCs w:val="32"/>
        </w:rPr>
      </w:pPr>
    </w:p>
    <w:p w14:paraId="562848CD" w14:textId="77777777" w:rsidR="00DD22EA" w:rsidRDefault="00FF14E5">
      <w:pPr>
        <w:spacing w:line="360" w:lineRule="auto"/>
        <w:jc w:val="center"/>
        <w:rPr>
          <w:i/>
          <w:color w:val="000000"/>
        </w:rPr>
      </w:pPr>
      <w:r>
        <w:rPr>
          <w:i/>
          <w:color w:val="000000"/>
        </w:rPr>
        <w:t>Настоящий проект стандарта не подлежит применению до его утверждения</w:t>
      </w:r>
    </w:p>
    <w:p w14:paraId="627DBCEF" w14:textId="77777777" w:rsidR="00DD22EA" w:rsidRDefault="00DD22EA">
      <w:pPr>
        <w:spacing w:line="360" w:lineRule="auto"/>
        <w:rPr>
          <w:b/>
          <w:color w:val="000000"/>
        </w:rPr>
      </w:pPr>
    </w:p>
    <w:p w14:paraId="0CC5FC36" w14:textId="77777777" w:rsidR="00DD22EA" w:rsidRDefault="00DD22EA">
      <w:pPr>
        <w:spacing w:line="360" w:lineRule="auto"/>
        <w:rPr>
          <w:b/>
          <w:color w:val="000000"/>
          <w:sz w:val="20"/>
          <w:szCs w:val="20"/>
        </w:rPr>
      </w:pPr>
    </w:p>
    <w:p w14:paraId="22695FDD" w14:textId="77777777" w:rsidR="00DD22EA" w:rsidRDefault="00DD22EA">
      <w:pPr>
        <w:spacing w:line="360" w:lineRule="auto"/>
        <w:rPr>
          <w:b/>
          <w:color w:val="000000"/>
          <w:sz w:val="20"/>
          <w:szCs w:val="20"/>
        </w:rPr>
      </w:pPr>
    </w:p>
    <w:p w14:paraId="3F8F5643" w14:textId="05222516" w:rsidR="00DD22EA" w:rsidRPr="00E35B75" w:rsidRDefault="00DD22EA">
      <w:pPr>
        <w:jc w:val="center"/>
        <w:rPr>
          <w:b/>
          <w:color w:val="000000" w:themeColor="text1"/>
        </w:rPr>
      </w:pPr>
    </w:p>
    <w:p w14:paraId="38EF56CB" w14:textId="26CDE5E8" w:rsidR="00DD22EA" w:rsidRPr="00E35B75" w:rsidRDefault="00DD22EA">
      <w:pPr>
        <w:jc w:val="center"/>
        <w:rPr>
          <w:b/>
          <w:color w:val="000000" w:themeColor="text1"/>
        </w:rPr>
      </w:pPr>
    </w:p>
    <w:p w14:paraId="43F9A9CE" w14:textId="09F5677B" w:rsidR="003B02BE" w:rsidRPr="00E35B75" w:rsidRDefault="00E35B75">
      <w:pPr>
        <w:jc w:val="center"/>
        <w:rPr>
          <w:b/>
          <w:color w:val="000000" w:themeColor="text1"/>
        </w:rPr>
      </w:pPr>
      <w:r w:rsidRPr="00E35B75">
        <w:rPr>
          <w:b/>
          <w:color w:val="000000" w:themeColor="text1"/>
        </w:rPr>
        <w:t>Москва</w:t>
      </w:r>
    </w:p>
    <w:p w14:paraId="1A9978ED" w14:textId="77777777" w:rsidR="003B02BE" w:rsidRPr="00E35B75" w:rsidRDefault="003B02BE">
      <w:pPr>
        <w:jc w:val="center"/>
        <w:rPr>
          <w:b/>
          <w:color w:val="000000" w:themeColor="text1"/>
        </w:rPr>
      </w:pPr>
    </w:p>
    <w:p w14:paraId="50E17F8A" w14:textId="77777777" w:rsidR="00DD22EA" w:rsidRPr="00E35B75" w:rsidRDefault="00FF14E5">
      <w:pPr>
        <w:jc w:val="center"/>
        <w:rPr>
          <w:color w:val="000000" w:themeColor="text1"/>
        </w:rPr>
        <w:sectPr w:rsidR="00DD22EA" w:rsidRPr="00E35B75">
          <w:headerReference w:type="even" r:id="rId9"/>
          <w:headerReference w:type="default" r:id="rId10"/>
          <w:footerReference w:type="even" r:id="rId11"/>
          <w:footerReference w:type="default" r:id="rId12"/>
          <w:footerReference w:type="first" r:id="rId13"/>
          <w:pgSz w:w="11906" w:h="16838"/>
          <w:pgMar w:top="1134" w:right="851" w:bottom="1134" w:left="1418" w:header="284" w:footer="1134" w:gutter="0"/>
          <w:pgNumType w:start="1"/>
          <w:cols w:space="720"/>
          <w:titlePg/>
        </w:sectPr>
      </w:pPr>
      <w:r w:rsidRPr="00E35B75">
        <w:rPr>
          <w:color w:val="000000" w:themeColor="text1"/>
        </w:rPr>
        <w:t>202Х</w:t>
      </w:r>
    </w:p>
    <w:p w14:paraId="75E6AA25" w14:textId="77777777" w:rsidR="00DD22EA" w:rsidRDefault="00FF14E5" w:rsidP="002077BB">
      <w:pPr>
        <w:keepNext/>
        <w:numPr>
          <w:ilvl w:val="0"/>
          <w:numId w:val="4"/>
        </w:numPr>
        <w:pBdr>
          <w:top w:val="none" w:sz="0" w:space="0" w:color="000000"/>
          <w:left w:val="none" w:sz="0" w:space="0" w:color="000000"/>
          <w:bottom w:val="none" w:sz="0" w:space="0" w:color="000000"/>
          <w:right w:val="none" w:sz="0" w:space="0" w:color="000000"/>
          <w:between w:val="none" w:sz="0" w:space="0" w:color="000000"/>
        </w:pBdr>
        <w:spacing w:line="360" w:lineRule="auto"/>
        <w:jc w:val="center"/>
        <w:outlineLvl w:val="0"/>
        <w:rPr>
          <w:b/>
          <w:color w:val="000000"/>
          <w:sz w:val="28"/>
          <w:szCs w:val="28"/>
        </w:rPr>
      </w:pPr>
      <w:bookmarkStart w:id="0" w:name="_heading=h.1fob9te" w:colFirst="0" w:colLast="0"/>
      <w:bookmarkStart w:id="1" w:name="_Toc202826318"/>
      <w:bookmarkEnd w:id="0"/>
      <w:r>
        <w:rPr>
          <w:b/>
          <w:color w:val="000000"/>
          <w:sz w:val="28"/>
          <w:szCs w:val="28"/>
        </w:rPr>
        <w:lastRenderedPageBreak/>
        <w:t>Предисловие</w:t>
      </w:r>
      <w:bookmarkEnd w:id="1"/>
    </w:p>
    <w:p w14:paraId="63EB12A7" w14:textId="0C3A16C1" w:rsidR="00DD22EA" w:rsidRPr="005A4B60" w:rsidRDefault="00FF14E5">
      <w:pPr>
        <w:spacing w:line="273" w:lineRule="auto"/>
        <w:ind w:firstLine="709"/>
        <w:rPr>
          <w:color w:val="000000" w:themeColor="text1"/>
          <w:spacing w:val="-6"/>
          <w:sz w:val="28"/>
          <w:lang w:val="ru-RU"/>
        </w:rPr>
      </w:pPr>
      <w:r w:rsidRPr="005A4B60">
        <w:rPr>
          <w:color w:val="000000" w:themeColor="text1"/>
          <w:spacing w:val="-6"/>
          <w:sz w:val="28"/>
        </w:rPr>
        <w:t xml:space="preserve">1 РАЗРАБОТАН  Федеральной службой по техническому </w:t>
      </w:r>
      <w:r w:rsidR="00682866" w:rsidRPr="005A4B60">
        <w:rPr>
          <w:color w:val="000000" w:themeColor="text1"/>
          <w:spacing w:val="-6"/>
          <w:sz w:val="28"/>
        </w:rPr>
        <w:br/>
      </w:r>
      <w:r w:rsidRPr="005A4B60">
        <w:rPr>
          <w:color w:val="000000" w:themeColor="text1"/>
          <w:spacing w:val="-6"/>
          <w:sz w:val="28"/>
        </w:rPr>
        <w:t>и экспортному контролю (ФСТЭК России), Федеральным государственным бюджетным учреждением науки Институт системного программирования имени В. П. Иванникова Российской академии наук (</w:t>
      </w:r>
      <w:r w:rsidR="003B02BE" w:rsidRPr="005A4B60">
        <w:rPr>
          <w:rFonts w:eastAsia="NSimSun" w:cs="Mangal"/>
          <w:color w:val="000000" w:themeColor="text1"/>
          <w:spacing w:val="-6"/>
          <w:sz w:val="28"/>
          <w:szCs w:val="20"/>
          <w:lang w:val="ru-RU"/>
        </w:rPr>
        <w:t>ФГБУН «ИСП РАН»</w:t>
      </w:r>
      <w:r w:rsidRPr="005A4B60">
        <w:rPr>
          <w:color w:val="000000" w:themeColor="text1"/>
          <w:spacing w:val="-6"/>
          <w:sz w:val="28"/>
        </w:rPr>
        <w:t>), Обществом с ограниченной ответственностью «</w:t>
      </w:r>
      <w:proofErr w:type="spellStart"/>
      <w:r w:rsidRPr="005A4B60">
        <w:rPr>
          <w:color w:val="000000" w:themeColor="text1"/>
          <w:spacing w:val="-6"/>
          <w:sz w:val="28"/>
        </w:rPr>
        <w:t>Профископ</w:t>
      </w:r>
      <w:proofErr w:type="spellEnd"/>
      <w:r w:rsidRPr="005A4B60">
        <w:rPr>
          <w:color w:val="000000" w:themeColor="text1"/>
          <w:spacing w:val="-6"/>
          <w:sz w:val="28"/>
        </w:rPr>
        <w:t xml:space="preserve">» </w:t>
      </w:r>
      <w:r w:rsidR="00682866" w:rsidRPr="005A4B60">
        <w:rPr>
          <w:color w:val="000000" w:themeColor="text1"/>
          <w:spacing w:val="-6"/>
          <w:sz w:val="28"/>
        </w:rPr>
        <w:br/>
      </w:r>
      <w:r w:rsidRPr="005A4B60">
        <w:rPr>
          <w:color w:val="000000" w:themeColor="text1"/>
          <w:spacing w:val="-6"/>
          <w:sz w:val="28"/>
        </w:rPr>
        <w:t>(ООО «</w:t>
      </w:r>
      <w:proofErr w:type="spellStart"/>
      <w:r w:rsidRPr="005A4B60">
        <w:rPr>
          <w:color w:val="000000" w:themeColor="text1"/>
          <w:spacing w:val="-6"/>
          <w:sz w:val="28"/>
        </w:rPr>
        <w:t>Профископ</w:t>
      </w:r>
      <w:proofErr w:type="spellEnd"/>
      <w:r w:rsidRPr="005A4B60">
        <w:rPr>
          <w:color w:val="000000" w:themeColor="text1"/>
          <w:spacing w:val="-6"/>
          <w:sz w:val="28"/>
        </w:rPr>
        <w:t>»)</w:t>
      </w:r>
      <w:r w:rsidR="003376AF" w:rsidRPr="005A4B60">
        <w:rPr>
          <w:color w:val="000000" w:themeColor="text1"/>
          <w:spacing w:val="-6"/>
          <w:sz w:val="28"/>
          <w:lang w:val="ru-RU"/>
        </w:rPr>
        <w:t xml:space="preserve"> и</w:t>
      </w:r>
      <w:r w:rsidRPr="005A4B60">
        <w:rPr>
          <w:color w:val="000000" w:themeColor="text1"/>
          <w:spacing w:val="-6"/>
          <w:sz w:val="28"/>
        </w:rPr>
        <w:t xml:space="preserve"> Обществом с ограниченной ответственностью Научно-технический центр «Фобос-НТ» (ООО НТЦ «Фобос-НТ»)</w:t>
      </w:r>
      <w:r w:rsidR="003B02BE" w:rsidRPr="005A4B60">
        <w:rPr>
          <w:color w:val="000000" w:themeColor="text1"/>
          <w:spacing w:val="-6"/>
          <w:sz w:val="28"/>
          <w:lang w:val="ru-RU"/>
        </w:rPr>
        <w:t xml:space="preserve">, </w:t>
      </w:r>
      <w:r w:rsidR="003B02BE" w:rsidRPr="005A4B60">
        <w:rPr>
          <w:rFonts w:eastAsia="NSimSun" w:cs="Mangal"/>
          <w:color w:val="000000" w:themeColor="text1"/>
          <w:spacing w:val="-6"/>
          <w:sz w:val="28"/>
          <w:szCs w:val="20"/>
          <w:lang w:val="ru-RU"/>
        </w:rPr>
        <w:t>Федеральным автономным учреждением «Государственный научно-исследовательский испытательный институт проблем технической защиты информации Федеральной службы по техническому и экспортному контролю» (ФАУ «ГНИИИ ПТЗИ ФСТЭК России»)</w:t>
      </w:r>
    </w:p>
    <w:p w14:paraId="4C37881A" w14:textId="77777777" w:rsidR="00DD22EA" w:rsidRPr="005A4B60" w:rsidRDefault="00FF14E5">
      <w:pPr>
        <w:spacing w:line="273" w:lineRule="auto"/>
        <w:ind w:firstLine="709"/>
        <w:rPr>
          <w:color w:val="000000" w:themeColor="text1"/>
          <w:sz w:val="28"/>
        </w:rPr>
      </w:pPr>
      <w:r w:rsidRPr="005A4B60">
        <w:rPr>
          <w:color w:val="000000" w:themeColor="text1"/>
          <w:sz w:val="28"/>
        </w:rPr>
        <w:t>2 ВНЕСЕН Техническим комитетом по стандартизации ТК 362 «Защита информации»</w:t>
      </w:r>
    </w:p>
    <w:p w14:paraId="096D3BD1" w14:textId="5ED8DB01" w:rsidR="00DD22EA" w:rsidRPr="005A4B60" w:rsidRDefault="00FF14E5">
      <w:pPr>
        <w:spacing w:line="273" w:lineRule="auto"/>
        <w:ind w:firstLine="709"/>
        <w:rPr>
          <w:color w:val="000000" w:themeColor="text1"/>
          <w:sz w:val="28"/>
        </w:rPr>
      </w:pPr>
      <w:r w:rsidRPr="005A4B60">
        <w:rPr>
          <w:color w:val="000000" w:themeColor="text1"/>
          <w:sz w:val="28"/>
        </w:rPr>
        <w:t xml:space="preserve">3 УТВЕРЖДЕН И ВВЕДЕН В ДЕЙСТВИЕ приказом Федерального агентства по техническому регулированию и метрологии от </w:t>
      </w:r>
      <w:proofErr w:type="gramStart"/>
      <w:r w:rsidRPr="005A4B60">
        <w:rPr>
          <w:color w:val="000000" w:themeColor="text1"/>
          <w:sz w:val="28"/>
        </w:rPr>
        <w:t xml:space="preserve">«  </w:t>
      </w:r>
      <w:proofErr w:type="gramEnd"/>
      <w:r w:rsidRPr="005A4B60">
        <w:rPr>
          <w:color w:val="000000" w:themeColor="text1"/>
          <w:sz w:val="28"/>
        </w:rPr>
        <w:t xml:space="preserve">  » ____ 202Х г. №</w:t>
      </w:r>
    </w:p>
    <w:p w14:paraId="3E9C89C2" w14:textId="77777777" w:rsidR="00DD22EA" w:rsidRPr="005A4B60" w:rsidRDefault="00FF14E5">
      <w:pPr>
        <w:spacing w:line="273" w:lineRule="auto"/>
        <w:ind w:firstLine="709"/>
        <w:rPr>
          <w:color w:val="000000" w:themeColor="text1"/>
          <w:sz w:val="28"/>
        </w:rPr>
      </w:pPr>
      <w:r w:rsidRPr="005A4B60">
        <w:rPr>
          <w:color w:val="000000" w:themeColor="text1"/>
          <w:sz w:val="28"/>
        </w:rPr>
        <w:t>4 ВВЕДЕН ВПЕРВЫЕ</w:t>
      </w:r>
    </w:p>
    <w:p w14:paraId="4F281F9F" w14:textId="77777777" w:rsidR="00DD22EA" w:rsidRPr="005A4B60" w:rsidRDefault="00DD22EA">
      <w:pPr>
        <w:pBdr>
          <w:top w:val="none" w:sz="0" w:space="0" w:color="000000"/>
          <w:left w:val="none" w:sz="0" w:space="0" w:color="000000"/>
          <w:bottom w:val="none" w:sz="0" w:space="0" w:color="000000"/>
          <w:right w:val="none" w:sz="0" w:space="0" w:color="000000"/>
          <w:between w:val="none" w:sz="0" w:space="0" w:color="000000"/>
        </w:pBdr>
        <w:spacing w:line="276" w:lineRule="auto"/>
        <w:ind w:firstLine="709"/>
        <w:rPr>
          <w:color w:val="000000" w:themeColor="text1"/>
          <w:sz w:val="18"/>
          <w:szCs w:val="28"/>
        </w:rPr>
      </w:pPr>
    </w:p>
    <w:p w14:paraId="51520667" w14:textId="145C005A" w:rsidR="00DD22EA" w:rsidRPr="005A4B60" w:rsidRDefault="00FF14E5">
      <w:pPr>
        <w:pBdr>
          <w:top w:val="none" w:sz="0" w:space="0" w:color="000000"/>
          <w:left w:val="none" w:sz="0" w:space="0" w:color="000000"/>
          <w:bottom w:val="none" w:sz="0" w:space="0" w:color="000000"/>
          <w:right w:val="none" w:sz="0" w:space="0" w:color="000000"/>
          <w:between w:val="none" w:sz="0" w:space="0" w:color="000000"/>
        </w:pBdr>
        <w:spacing w:line="276" w:lineRule="auto"/>
        <w:ind w:firstLine="709"/>
        <w:rPr>
          <w:color w:val="000000" w:themeColor="text1"/>
          <w:sz w:val="28"/>
          <w:szCs w:val="28"/>
        </w:rPr>
      </w:pPr>
      <w:r w:rsidRPr="005A4B60">
        <w:rPr>
          <w:i/>
          <w:color w:val="000000" w:themeColor="text1"/>
          <w:sz w:val="28"/>
          <w:szCs w:val="28"/>
        </w:rPr>
        <w:t xml:space="preserve">Правила применения настоящего стандарта установлены </w:t>
      </w:r>
      <w:r w:rsidR="005A4B60">
        <w:rPr>
          <w:i/>
          <w:color w:val="000000" w:themeColor="text1"/>
          <w:sz w:val="28"/>
          <w:szCs w:val="28"/>
        </w:rPr>
        <w:br/>
      </w:r>
      <w:r w:rsidRPr="005A4B60">
        <w:rPr>
          <w:i/>
          <w:color w:val="000000" w:themeColor="text1"/>
          <w:sz w:val="28"/>
          <w:szCs w:val="28"/>
        </w:rPr>
        <w:t xml:space="preserve">в статье 26 Федерального закона от 29 июня 2015 г. № 162-ФЗ </w:t>
      </w:r>
      <w:r w:rsidR="005A4B60">
        <w:rPr>
          <w:i/>
          <w:color w:val="000000" w:themeColor="text1"/>
          <w:sz w:val="28"/>
          <w:szCs w:val="28"/>
        </w:rPr>
        <w:br/>
      </w:r>
      <w:r w:rsidRPr="005A4B60">
        <w:rPr>
          <w:i/>
          <w:color w:val="000000" w:themeColor="text1"/>
          <w:sz w:val="28"/>
          <w:szCs w:val="28"/>
        </w:rPr>
        <w:t xml:space="preserve">«О стандартизации в Российской Федерации». Информация </w:t>
      </w:r>
      <w:r w:rsidR="006C3F1F">
        <w:rPr>
          <w:i/>
          <w:color w:val="000000" w:themeColor="text1"/>
          <w:sz w:val="28"/>
          <w:szCs w:val="28"/>
        </w:rPr>
        <w:br/>
      </w:r>
      <w:r w:rsidRPr="005A4B60">
        <w:rPr>
          <w:i/>
          <w:color w:val="000000" w:themeColor="text1"/>
          <w:sz w:val="28"/>
          <w:szCs w:val="28"/>
        </w:rPr>
        <w:t xml:space="preserve">об изменениях к настоящему стандарту публикуется в ежегодном </w:t>
      </w:r>
      <w:r w:rsidR="006C3F1F">
        <w:rPr>
          <w:i/>
          <w:color w:val="000000" w:themeColor="text1"/>
          <w:sz w:val="28"/>
          <w:szCs w:val="28"/>
        </w:rPr>
        <w:br/>
      </w:r>
      <w:r w:rsidRPr="005A4B60">
        <w:rPr>
          <w:i/>
          <w:color w:val="000000" w:themeColor="text1"/>
          <w:sz w:val="28"/>
          <w:szCs w:val="28"/>
        </w:rPr>
        <w:t xml:space="preserve">(по состоянию на 1 января текущего года) информационном указателе «Национальные стандарты», а официальный текст изменений </w:t>
      </w:r>
      <w:r w:rsidR="006C3F1F">
        <w:rPr>
          <w:i/>
          <w:color w:val="000000" w:themeColor="text1"/>
          <w:sz w:val="28"/>
          <w:szCs w:val="28"/>
        </w:rPr>
        <w:br/>
      </w:r>
      <w:r w:rsidRPr="005A4B60">
        <w:rPr>
          <w:i/>
          <w:color w:val="000000" w:themeColor="text1"/>
          <w:sz w:val="28"/>
          <w:szCs w:val="28"/>
        </w:rPr>
        <w:t xml:space="preserve">и поправок – в ежемесячном информационном указателе «Национальные стандарты». В случае пересмотра (замены) </w:t>
      </w:r>
      <w:r w:rsidR="006C3F1F">
        <w:rPr>
          <w:i/>
          <w:color w:val="000000" w:themeColor="text1"/>
          <w:sz w:val="28"/>
          <w:szCs w:val="28"/>
        </w:rPr>
        <w:br/>
      </w:r>
      <w:r w:rsidRPr="005A4B60">
        <w:rPr>
          <w:i/>
          <w:color w:val="000000" w:themeColor="text1"/>
          <w:sz w:val="28"/>
          <w:szCs w:val="28"/>
        </w:rPr>
        <w:t xml:space="preserve">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w:t>
      </w:r>
      <w:r w:rsidR="006C3F1F">
        <w:rPr>
          <w:i/>
          <w:color w:val="000000" w:themeColor="text1"/>
          <w:sz w:val="28"/>
          <w:szCs w:val="28"/>
        </w:rPr>
        <w:br/>
      </w:r>
      <w:r w:rsidRPr="005A4B60">
        <w:rPr>
          <w:i/>
          <w:color w:val="000000" w:themeColor="text1"/>
          <w:sz w:val="28"/>
          <w:szCs w:val="28"/>
        </w:rPr>
        <w:t>на официальном сайте Федерального агентства по техническому регулированию и метрологии в сети Интернет (www.rst.gov.ru).</w:t>
      </w:r>
    </w:p>
    <w:p w14:paraId="32B83C72" w14:textId="77777777" w:rsidR="00DD22EA" w:rsidRPr="005A4B60" w:rsidRDefault="00DD22EA">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rPr>
          <w:color w:val="000000" w:themeColor="text1"/>
          <w:sz w:val="18"/>
          <w:szCs w:val="28"/>
        </w:rPr>
      </w:pPr>
    </w:p>
    <w:p w14:paraId="60F3AE37" w14:textId="5FC7F512" w:rsidR="00DD22EA" w:rsidRPr="005A4B60" w:rsidRDefault="00FF14E5">
      <w:pPr>
        <w:tabs>
          <w:tab w:val="left" w:pos="1440"/>
        </w:tabs>
        <w:spacing w:line="360" w:lineRule="auto"/>
        <w:jc w:val="right"/>
        <w:rPr>
          <w:color w:val="000000" w:themeColor="text1"/>
          <w:sz w:val="28"/>
          <w:szCs w:val="28"/>
        </w:rPr>
      </w:pPr>
      <w:r w:rsidRPr="005A4B60">
        <w:rPr>
          <w:rFonts w:eastAsia="Noto Sans Symbols"/>
          <w:color w:val="000000" w:themeColor="text1"/>
          <w:sz w:val="28"/>
          <w:szCs w:val="28"/>
        </w:rPr>
        <w:t>©</w:t>
      </w:r>
      <w:r w:rsidRPr="005A4B60">
        <w:rPr>
          <w:color w:val="000000" w:themeColor="text1"/>
          <w:sz w:val="28"/>
          <w:szCs w:val="28"/>
        </w:rPr>
        <w:t xml:space="preserve"> Оформление. ФГБУ «</w:t>
      </w:r>
      <w:r w:rsidR="00C34A5C" w:rsidRPr="005A4B60">
        <w:rPr>
          <w:color w:val="000000" w:themeColor="text1"/>
          <w:sz w:val="28"/>
          <w:szCs w:val="28"/>
          <w:lang w:val="ru-RU"/>
        </w:rPr>
        <w:t>И</w:t>
      </w:r>
      <w:proofErr w:type="spellStart"/>
      <w:r w:rsidRPr="005A4B60">
        <w:rPr>
          <w:color w:val="000000" w:themeColor="text1"/>
          <w:sz w:val="28"/>
          <w:szCs w:val="28"/>
        </w:rPr>
        <w:t>нститут</w:t>
      </w:r>
      <w:proofErr w:type="spellEnd"/>
      <w:r w:rsidRPr="005A4B60">
        <w:rPr>
          <w:color w:val="000000" w:themeColor="text1"/>
          <w:sz w:val="28"/>
          <w:szCs w:val="28"/>
        </w:rPr>
        <w:t xml:space="preserve"> стандартизации», 202_</w:t>
      </w:r>
    </w:p>
    <w:p w14:paraId="7BBF2090" w14:textId="0A86D2CB" w:rsidR="00C34A5C" w:rsidRDefault="00FF14E5" w:rsidP="00C34A5C">
      <w:pPr>
        <w:ind w:firstLine="720"/>
        <w:rPr>
          <w:color w:val="000000"/>
          <w:sz w:val="28"/>
          <w:szCs w:val="28"/>
        </w:rPr>
      </w:pPr>
      <w:r w:rsidRPr="005A4B60">
        <w:rPr>
          <w:color w:val="000000" w:themeColor="text1"/>
          <w:sz w:val="28"/>
          <w:szCs w:val="28"/>
        </w:rPr>
        <w:t xml:space="preserve">Настоящий стандарт не может быть воспроизведен, тиражирован </w:t>
      </w:r>
      <w:r w:rsidR="005D1FB5" w:rsidRPr="005A4B60">
        <w:rPr>
          <w:color w:val="000000" w:themeColor="text1"/>
          <w:sz w:val="28"/>
          <w:szCs w:val="28"/>
        </w:rPr>
        <w:br/>
      </w:r>
      <w:r w:rsidRPr="005A4B60">
        <w:rPr>
          <w:color w:val="000000" w:themeColor="text1"/>
          <w:sz w:val="28"/>
          <w:szCs w:val="28"/>
        </w:rPr>
        <w:t>и распространен в качестве официального издания без разрешения Федерального агентства по техническому регулированию и метрологии.</w:t>
      </w:r>
      <w:bookmarkStart w:id="2" w:name="_Toc202826319"/>
      <w:r w:rsidR="00C34A5C">
        <w:rPr>
          <w:color w:val="000000"/>
          <w:sz w:val="28"/>
          <w:szCs w:val="28"/>
        </w:rPr>
        <w:br w:type="page"/>
      </w:r>
    </w:p>
    <w:p w14:paraId="5BDF7398" w14:textId="6EC0F68B" w:rsidR="00DD22EA" w:rsidRPr="00D211B4" w:rsidRDefault="00FF14E5" w:rsidP="003961A5">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jc w:val="center"/>
        <w:outlineLvl w:val="0"/>
        <w:rPr>
          <w:b/>
          <w:color w:val="000000"/>
          <w:sz w:val="32"/>
          <w:szCs w:val="28"/>
          <w:lang w:val="ru-RU"/>
        </w:rPr>
      </w:pPr>
      <w:r w:rsidRPr="00D211B4">
        <w:rPr>
          <w:b/>
          <w:color w:val="000000"/>
          <w:sz w:val="32"/>
          <w:szCs w:val="28"/>
        </w:rPr>
        <w:lastRenderedPageBreak/>
        <w:t>Содержание</w:t>
      </w:r>
      <w:bookmarkEnd w:id="2"/>
    </w:p>
    <w:p w14:paraId="517413FB" w14:textId="77777777" w:rsidR="00D42AE7" w:rsidRPr="00D42AE7" w:rsidRDefault="00D42AE7" w:rsidP="00D42AE7">
      <w:pPr>
        <w:widowControl w:val="0"/>
        <w:pBdr>
          <w:top w:val="none" w:sz="0" w:space="0" w:color="000000"/>
          <w:left w:val="none" w:sz="0" w:space="0" w:color="000000"/>
          <w:bottom w:val="none" w:sz="0" w:space="0" w:color="000000"/>
          <w:right w:val="none" w:sz="0" w:space="0" w:color="000000"/>
          <w:between w:val="none" w:sz="0" w:space="0" w:color="000000"/>
        </w:pBdr>
        <w:tabs>
          <w:tab w:val="left" w:pos="4107"/>
        </w:tabs>
        <w:spacing w:line="360" w:lineRule="auto"/>
        <w:rPr>
          <w:color w:val="000000"/>
          <w:lang w:val="ru-RU"/>
        </w:rPr>
      </w:pPr>
    </w:p>
    <w:p w14:paraId="6D2F5F85" w14:textId="5F71BDEB" w:rsidR="00D42AE7" w:rsidRPr="00637E0F" w:rsidRDefault="004D3E69" w:rsidP="004D3E69">
      <w:pPr>
        <w:widowControl w:val="0"/>
        <w:pBdr>
          <w:top w:val="none" w:sz="0" w:space="0" w:color="000000"/>
          <w:left w:val="none" w:sz="0" w:space="0" w:color="000000"/>
          <w:bottom w:val="none" w:sz="0" w:space="0" w:color="000000"/>
          <w:right w:val="none" w:sz="0" w:space="0" w:color="000000"/>
          <w:between w:val="none" w:sz="0" w:space="0" w:color="000000"/>
        </w:pBdr>
        <w:tabs>
          <w:tab w:val="left" w:pos="4107"/>
        </w:tabs>
        <w:spacing w:line="360" w:lineRule="auto"/>
        <w:ind w:left="284" w:hanging="284"/>
        <w:rPr>
          <w:color w:val="000000" w:themeColor="text1"/>
          <w:sz w:val="28"/>
          <w:lang w:val="ru-RU"/>
        </w:rPr>
      </w:pPr>
      <w:r w:rsidRPr="00637E0F">
        <w:rPr>
          <w:color w:val="000000" w:themeColor="text1"/>
          <w:sz w:val="28"/>
          <w:lang w:val="ru-RU"/>
        </w:rPr>
        <w:t>1 Область применения</w:t>
      </w:r>
      <w:r w:rsidR="007926BC" w:rsidRPr="00637E0F">
        <w:rPr>
          <w:color w:val="000000" w:themeColor="text1"/>
          <w:sz w:val="28"/>
          <w:lang w:val="ru-RU"/>
        </w:rPr>
        <w:t>………………………………………………………</w:t>
      </w:r>
      <w:proofErr w:type="gramStart"/>
      <w:r w:rsidR="007926BC" w:rsidRPr="00637E0F">
        <w:rPr>
          <w:color w:val="000000" w:themeColor="text1"/>
          <w:sz w:val="28"/>
          <w:lang w:val="ru-RU"/>
        </w:rPr>
        <w:t>…….</w:t>
      </w:r>
      <w:proofErr w:type="gramEnd"/>
      <w:r w:rsidR="007926BC" w:rsidRPr="00637E0F">
        <w:rPr>
          <w:color w:val="000000" w:themeColor="text1"/>
          <w:sz w:val="28"/>
          <w:lang w:val="ru-RU"/>
        </w:rPr>
        <w:t>.</w:t>
      </w:r>
    </w:p>
    <w:p w14:paraId="4D705B44" w14:textId="4B192A4E" w:rsidR="00D42AE7" w:rsidRPr="00637E0F" w:rsidRDefault="004D3E69" w:rsidP="004D3E69">
      <w:pPr>
        <w:widowControl w:val="0"/>
        <w:pBdr>
          <w:top w:val="none" w:sz="0" w:space="0" w:color="000000"/>
          <w:left w:val="none" w:sz="0" w:space="0" w:color="000000"/>
          <w:bottom w:val="none" w:sz="0" w:space="0" w:color="000000"/>
          <w:right w:val="none" w:sz="0" w:space="0" w:color="000000"/>
          <w:between w:val="none" w:sz="0" w:space="0" w:color="000000"/>
        </w:pBdr>
        <w:tabs>
          <w:tab w:val="left" w:pos="4107"/>
        </w:tabs>
        <w:spacing w:line="360" w:lineRule="auto"/>
        <w:ind w:left="284" w:hanging="284"/>
        <w:rPr>
          <w:color w:val="000000" w:themeColor="text1"/>
          <w:sz w:val="28"/>
          <w:lang w:val="ru-RU"/>
        </w:rPr>
      </w:pPr>
      <w:r w:rsidRPr="00637E0F">
        <w:rPr>
          <w:color w:val="000000" w:themeColor="text1"/>
          <w:sz w:val="28"/>
          <w:lang w:val="ru-RU"/>
        </w:rPr>
        <w:t>2 Нормативные ссылки</w:t>
      </w:r>
      <w:r w:rsidR="007926BC" w:rsidRPr="00637E0F">
        <w:rPr>
          <w:color w:val="000000" w:themeColor="text1"/>
          <w:sz w:val="28"/>
          <w:lang w:val="ru-RU"/>
        </w:rPr>
        <w:t>………………………………………………………</w:t>
      </w:r>
      <w:proofErr w:type="gramStart"/>
      <w:r w:rsidR="007926BC" w:rsidRPr="00637E0F">
        <w:rPr>
          <w:color w:val="000000" w:themeColor="text1"/>
          <w:sz w:val="28"/>
          <w:lang w:val="ru-RU"/>
        </w:rPr>
        <w:t>…….</w:t>
      </w:r>
      <w:proofErr w:type="gramEnd"/>
      <w:r w:rsidR="007926BC" w:rsidRPr="00637E0F">
        <w:rPr>
          <w:color w:val="000000" w:themeColor="text1"/>
          <w:sz w:val="28"/>
          <w:lang w:val="ru-RU"/>
        </w:rPr>
        <w:t>.</w:t>
      </w:r>
    </w:p>
    <w:p w14:paraId="6A6A138C" w14:textId="2AF01832" w:rsidR="00D42AE7" w:rsidRPr="00637E0F" w:rsidRDefault="004D3E69" w:rsidP="004D3E69">
      <w:pPr>
        <w:widowControl w:val="0"/>
        <w:pBdr>
          <w:top w:val="none" w:sz="0" w:space="0" w:color="000000"/>
          <w:left w:val="none" w:sz="0" w:space="0" w:color="000000"/>
          <w:bottom w:val="none" w:sz="0" w:space="0" w:color="000000"/>
          <w:right w:val="none" w:sz="0" w:space="0" w:color="000000"/>
          <w:between w:val="none" w:sz="0" w:space="0" w:color="000000"/>
        </w:pBdr>
        <w:tabs>
          <w:tab w:val="left" w:pos="4107"/>
        </w:tabs>
        <w:spacing w:line="360" w:lineRule="auto"/>
        <w:ind w:left="284" w:hanging="284"/>
        <w:rPr>
          <w:color w:val="000000" w:themeColor="text1"/>
          <w:sz w:val="28"/>
          <w:lang w:val="ru-RU"/>
        </w:rPr>
      </w:pPr>
      <w:r w:rsidRPr="00637E0F">
        <w:rPr>
          <w:color w:val="000000" w:themeColor="text1"/>
          <w:sz w:val="28"/>
          <w:lang w:val="ru-RU"/>
        </w:rPr>
        <w:t>3 </w:t>
      </w:r>
      <w:r w:rsidR="00D42AE7" w:rsidRPr="00637E0F">
        <w:rPr>
          <w:color w:val="000000" w:themeColor="text1"/>
          <w:sz w:val="28"/>
          <w:lang w:val="ru-RU"/>
        </w:rPr>
        <w:t>Термины и опреде</w:t>
      </w:r>
      <w:r w:rsidRPr="00637E0F">
        <w:rPr>
          <w:color w:val="000000" w:themeColor="text1"/>
          <w:sz w:val="28"/>
          <w:lang w:val="ru-RU"/>
        </w:rPr>
        <w:t>ления, обозначения и сокращения</w:t>
      </w:r>
      <w:r w:rsidR="007926BC" w:rsidRPr="00637E0F">
        <w:rPr>
          <w:color w:val="000000" w:themeColor="text1"/>
          <w:sz w:val="28"/>
          <w:lang w:val="ru-RU"/>
        </w:rPr>
        <w:t>………………………</w:t>
      </w:r>
    </w:p>
    <w:p w14:paraId="027CC585" w14:textId="67420A4C" w:rsidR="00D42AE7" w:rsidRPr="00637E0F" w:rsidRDefault="004D3E69" w:rsidP="004D3E69">
      <w:pPr>
        <w:widowControl w:val="0"/>
        <w:pBdr>
          <w:top w:val="none" w:sz="0" w:space="0" w:color="000000"/>
          <w:left w:val="none" w:sz="0" w:space="0" w:color="000000"/>
          <w:bottom w:val="none" w:sz="0" w:space="0" w:color="000000"/>
          <w:right w:val="none" w:sz="0" w:space="0" w:color="000000"/>
          <w:between w:val="none" w:sz="0" w:space="0" w:color="000000"/>
        </w:pBdr>
        <w:tabs>
          <w:tab w:val="left" w:pos="4107"/>
        </w:tabs>
        <w:spacing w:line="360" w:lineRule="auto"/>
        <w:ind w:left="284" w:hanging="284"/>
        <w:rPr>
          <w:color w:val="000000" w:themeColor="text1"/>
          <w:sz w:val="28"/>
          <w:lang w:val="ru-RU"/>
        </w:rPr>
      </w:pPr>
      <w:r w:rsidRPr="00637E0F">
        <w:rPr>
          <w:color w:val="000000" w:themeColor="text1"/>
          <w:sz w:val="28"/>
          <w:lang w:val="ru-RU"/>
        </w:rPr>
        <w:t>4 </w:t>
      </w:r>
      <w:r w:rsidR="00D42AE7" w:rsidRPr="00637E0F">
        <w:rPr>
          <w:color w:val="000000" w:themeColor="text1"/>
          <w:sz w:val="28"/>
          <w:lang w:val="ru-RU"/>
        </w:rPr>
        <w:t>Общие положения….....................................................................................</w:t>
      </w:r>
    </w:p>
    <w:p w14:paraId="07B222C3" w14:textId="45E157B9" w:rsidR="00D42AE7" w:rsidRPr="00637E0F" w:rsidRDefault="004D3E69" w:rsidP="004D3E69">
      <w:pPr>
        <w:widowControl w:val="0"/>
        <w:pBdr>
          <w:top w:val="none" w:sz="0" w:space="0" w:color="000000"/>
          <w:left w:val="none" w:sz="0" w:space="0" w:color="000000"/>
          <w:bottom w:val="none" w:sz="0" w:space="0" w:color="000000"/>
          <w:right w:val="none" w:sz="0" w:space="0" w:color="000000"/>
          <w:between w:val="none" w:sz="0" w:space="0" w:color="000000"/>
        </w:pBdr>
        <w:tabs>
          <w:tab w:val="left" w:pos="4107"/>
        </w:tabs>
        <w:spacing w:line="360" w:lineRule="auto"/>
        <w:ind w:left="284" w:hanging="284"/>
        <w:rPr>
          <w:color w:val="000000" w:themeColor="text1"/>
          <w:sz w:val="28"/>
          <w:lang w:val="ru-RU"/>
        </w:rPr>
      </w:pPr>
      <w:r w:rsidRPr="00637E0F">
        <w:rPr>
          <w:color w:val="000000" w:themeColor="text1"/>
          <w:sz w:val="28"/>
          <w:lang w:val="ru-RU"/>
        </w:rPr>
        <w:t>5 </w:t>
      </w:r>
      <w:r w:rsidR="00D42AE7" w:rsidRPr="00637E0F">
        <w:rPr>
          <w:color w:val="000000" w:themeColor="text1"/>
          <w:sz w:val="28"/>
          <w:lang w:val="ru-RU"/>
        </w:rPr>
        <w:t>Требования к порядку внедрения и применения композиционного ана</w:t>
      </w:r>
      <w:r w:rsidRPr="00637E0F">
        <w:rPr>
          <w:color w:val="000000" w:themeColor="text1"/>
          <w:sz w:val="28"/>
          <w:lang w:val="ru-RU"/>
        </w:rPr>
        <w:t>лиза программного обеспечения</w:t>
      </w:r>
      <w:r w:rsidR="007926BC" w:rsidRPr="00637E0F">
        <w:rPr>
          <w:color w:val="000000" w:themeColor="text1"/>
          <w:sz w:val="28"/>
          <w:lang w:val="ru-RU"/>
        </w:rPr>
        <w:t>……………………………………</w:t>
      </w:r>
      <w:proofErr w:type="gramStart"/>
      <w:r w:rsidR="007926BC" w:rsidRPr="00637E0F">
        <w:rPr>
          <w:color w:val="000000" w:themeColor="text1"/>
          <w:sz w:val="28"/>
          <w:lang w:val="ru-RU"/>
        </w:rPr>
        <w:t>…….</w:t>
      </w:r>
      <w:proofErr w:type="gramEnd"/>
      <w:r w:rsidR="007926BC" w:rsidRPr="00637E0F">
        <w:rPr>
          <w:color w:val="000000" w:themeColor="text1"/>
          <w:sz w:val="28"/>
          <w:lang w:val="ru-RU"/>
        </w:rPr>
        <w:t>.</w:t>
      </w:r>
    </w:p>
    <w:p w14:paraId="57EC4318" w14:textId="7D2654D9" w:rsidR="00D42AE7" w:rsidRPr="00637E0F" w:rsidRDefault="004D3E69" w:rsidP="00DB1B32">
      <w:pPr>
        <w:widowControl w:val="0"/>
        <w:pBdr>
          <w:top w:val="none" w:sz="0" w:space="0" w:color="000000"/>
          <w:left w:val="none" w:sz="0" w:space="0" w:color="000000"/>
          <w:bottom w:val="none" w:sz="0" w:space="0" w:color="000000"/>
          <w:right w:val="none" w:sz="0" w:space="0" w:color="000000"/>
          <w:between w:val="none" w:sz="0" w:space="0" w:color="000000"/>
        </w:pBdr>
        <w:tabs>
          <w:tab w:val="left" w:pos="4107"/>
        </w:tabs>
        <w:spacing w:line="360" w:lineRule="auto"/>
        <w:ind w:left="770" w:hanging="486"/>
        <w:rPr>
          <w:color w:val="000000" w:themeColor="text1"/>
          <w:sz w:val="28"/>
          <w:lang w:val="ru-RU"/>
        </w:rPr>
      </w:pPr>
      <w:r w:rsidRPr="00637E0F">
        <w:rPr>
          <w:color w:val="000000" w:themeColor="text1"/>
          <w:sz w:val="28"/>
          <w:lang w:val="ru-RU"/>
        </w:rPr>
        <w:t>5.1 По</w:t>
      </w:r>
      <w:r w:rsidR="00D42AE7" w:rsidRPr="00637E0F">
        <w:rPr>
          <w:color w:val="000000" w:themeColor="text1"/>
          <w:sz w:val="28"/>
          <w:lang w:val="ru-RU"/>
        </w:rPr>
        <w:t>рядок выпол</w:t>
      </w:r>
      <w:r w:rsidRPr="00637E0F">
        <w:rPr>
          <w:color w:val="000000" w:themeColor="text1"/>
          <w:sz w:val="28"/>
          <w:lang w:val="ru-RU"/>
        </w:rPr>
        <w:t>нения композиционного анализа</w:t>
      </w:r>
      <w:r w:rsidR="007926BC" w:rsidRPr="00637E0F">
        <w:rPr>
          <w:color w:val="000000" w:themeColor="text1"/>
          <w:sz w:val="28"/>
          <w:lang w:val="ru-RU"/>
        </w:rPr>
        <w:t>…………………</w:t>
      </w:r>
      <w:proofErr w:type="gramStart"/>
      <w:r w:rsidR="007926BC" w:rsidRPr="00637E0F">
        <w:rPr>
          <w:color w:val="000000" w:themeColor="text1"/>
          <w:sz w:val="28"/>
          <w:lang w:val="ru-RU"/>
        </w:rPr>
        <w:t>…….</w:t>
      </w:r>
      <w:proofErr w:type="gramEnd"/>
      <w:r w:rsidR="007926BC" w:rsidRPr="00637E0F">
        <w:rPr>
          <w:color w:val="000000" w:themeColor="text1"/>
          <w:sz w:val="28"/>
          <w:lang w:val="ru-RU"/>
        </w:rPr>
        <w:t>.</w:t>
      </w:r>
    </w:p>
    <w:p w14:paraId="1DD6DFA8" w14:textId="296EDD63" w:rsidR="00D42AE7" w:rsidRPr="00637E0F" w:rsidRDefault="004D3E69" w:rsidP="00DB1B32">
      <w:pPr>
        <w:widowControl w:val="0"/>
        <w:pBdr>
          <w:top w:val="none" w:sz="0" w:space="0" w:color="000000"/>
          <w:left w:val="none" w:sz="0" w:space="0" w:color="000000"/>
          <w:bottom w:val="none" w:sz="0" w:space="0" w:color="000000"/>
          <w:right w:val="none" w:sz="0" w:space="0" w:color="000000"/>
          <w:between w:val="none" w:sz="0" w:space="0" w:color="000000"/>
        </w:pBdr>
        <w:tabs>
          <w:tab w:val="left" w:pos="4107"/>
        </w:tabs>
        <w:spacing w:line="360" w:lineRule="auto"/>
        <w:ind w:left="770" w:hanging="486"/>
        <w:rPr>
          <w:color w:val="000000" w:themeColor="text1"/>
          <w:sz w:val="28"/>
          <w:lang w:val="ru-RU"/>
        </w:rPr>
      </w:pPr>
      <w:r w:rsidRPr="00637E0F">
        <w:rPr>
          <w:color w:val="000000" w:themeColor="text1"/>
          <w:sz w:val="28"/>
          <w:lang w:val="ru-RU"/>
        </w:rPr>
        <w:t>5.2 </w:t>
      </w:r>
      <w:r w:rsidR="00D42AE7" w:rsidRPr="00637E0F">
        <w:rPr>
          <w:color w:val="000000" w:themeColor="text1"/>
          <w:sz w:val="28"/>
          <w:lang w:val="ru-RU"/>
        </w:rPr>
        <w:t>Требования к этапу подготовки внедрения композиционного ана</w:t>
      </w:r>
      <w:r w:rsidRPr="00637E0F">
        <w:rPr>
          <w:color w:val="000000" w:themeColor="text1"/>
          <w:sz w:val="28"/>
          <w:lang w:val="ru-RU"/>
        </w:rPr>
        <w:t>лиза программного обеспечения</w:t>
      </w:r>
      <w:r w:rsidR="007926BC" w:rsidRPr="00637E0F">
        <w:rPr>
          <w:color w:val="000000" w:themeColor="text1"/>
          <w:sz w:val="28"/>
          <w:lang w:val="ru-RU"/>
        </w:rPr>
        <w:t>……………………………………...</w:t>
      </w:r>
    </w:p>
    <w:p w14:paraId="574EE275" w14:textId="2ACD8FDC" w:rsidR="00D42AE7" w:rsidRPr="00637E0F" w:rsidRDefault="004D3E69" w:rsidP="00DB1B32">
      <w:pPr>
        <w:widowControl w:val="0"/>
        <w:pBdr>
          <w:top w:val="none" w:sz="0" w:space="0" w:color="000000"/>
          <w:left w:val="none" w:sz="0" w:space="0" w:color="000000"/>
          <w:bottom w:val="none" w:sz="0" w:space="0" w:color="000000"/>
          <w:right w:val="none" w:sz="0" w:space="0" w:color="000000"/>
          <w:between w:val="none" w:sz="0" w:space="0" w:color="000000"/>
        </w:pBdr>
        <w:tabs>
          <w:tab w:val="left" w:pos="4107"/>
        </w:tabs>
        <w:spacing w:line="360" w:lineRule="auto"/>
        <w:ind w:left="770" w:hanging="486"/>
        <w:rPr>
          <w:color w:val="000000" w:themeColor="text1"/>
          <w:sz w:val="28"/>
          <w:lang w:val="ru-RU"/>
        </w:rPr>
      </w:pPr>
      <w:r w:rsidRPr="00637E0F">
        <w:rPr>
          <w:color w:val="000000" w:themeColor="text1"/>
          <w:sz w:val="28"/>
          <w:lang w:val="ru-RU"/>
        </w:rPr>
        <w:t>5.3 </w:t>
      </w:r>
      <w:r w:rsidR="00D42AE7" w:rsidRPr="00637E0F">
        <w:rPr>
          <w:color w:val="000000" w:themeColor="text1"/>
          <w:sz w:val="28"/>
          <w:lang w:val="ru-RU"/>
        </w:rPr>
        <w:t>Требования к этапу внедрения композиционного ана</w:t>
      </w:r>
      <w:r w:rsidRPr="00637E0F">
        <w:rPr>
          <w:color w:val="000000" w:themeColor="text1"/>
          <w:sz w:val="28"/>
          <w:lang w:val="ru-RU"/>
        </w:rPr>
        <w:t>лиза программного обеспечения</w:t>
      </w:r>
      <w:r w:rsidR="007926BC" w:rsidRPr="00637E0F">
        <w:rPr>
          <w:color w:val="000000" w:themeColor="text1"/>
          <w:sz w:val="28"/>
          <w:lang w:val="ru-RU"/>
        </w:rPr>
        <w:t>………………………………………………...</w:t>
      </w:r>
    </w:p>
    <w:p w14:paraId="085285B6" w14:textId="06627FCB" w:rsidR="00D42AE7" w:rsidRPr="00637E0F" w:rsidRDefault="004D3E69" w:rsidP="00DB1B32">
      <w:pPr>
        <w:widowControl w:val="0"/>
        <w:pBdr>
          <w:top w:val="none" w:sz="0" w:space="0" w:color="000000"/>
          <w:left w:val="none" w:sz="0" w:space="0" w:color="000000"/>
          <w:bottom w:val="none" w:sz="0" w:space="0" w:color="000000"/>
          <w:right w:val="none" w:sz="0" w:space="0" w:color="000000"/>
          <w:between w:val="none" w:sz="0" w:space="0" w:color="000000"/>
        </w:pBdr>
        <w:tabs>
          <w:tab w:val="left" w:pos="4107"/>
        </w:tabs>
        <w:spacing w:line="360" w:lineRule="auto"/>
        <w:ind w:left="770" w:hanging="486"/>
        <w:rPr>
          <w:color w:val="000000" w:themeColor="text1"/>
          <w:sz w:val="28"/>
          <w:lang w:val="ru-RU"/>
        </w:rPr>
      </w:pPr>
      <w:r w:rsidRPr="00637E0F">
        <w:rPr>
          <w:color w:val="000000" w:themeColor="text1"/>
          <w:sz w:val="28"/>
          <w:lang w:val="ru-RU"/>
        </w:rPr>
        <w:t>5.4 </w:t>
      </w:r>
      <w:r w:rsidR="00D42AE7" w:rsidRPr="00637E0F">
        <w:rPr>
          <w:color w:val="000000" w:themeColor="text1"/>
          <w:sz w:val="28"/>
          <w:lang w:val="ru-RU"/>
        </w:rPr>
        <w:t>Требования к этапу регулярного применения композиционного анализа прогр</w:t>
      </w:r>
      <w:r w:rsidRPr="00637E0F">
        <w:rPr>
          <w:color w:val="000000" w:themeColor="text1"/>
          <w:sz w:val="28"/>
          <w:lang w:val="ru-RU"/>
        </w:rPr>
        <w:t>аммного обеспечения</w:t>
      </w:r>
      <w:r w:rsidR="007926BC" w:rsidRPr="00637E0F">
        <w:rPr>
          <w:color w:val="000000" w:themeColor="text1"/>
          <w:sz w:val="28"/>
          <w:lang w:val="ru-RU"/>
        </w:rPr>
        <w:t>……………………………………...</w:t>
      </w:r>
    </w:p>
    <w:p w14:paraId="60E05D79" w14:textId="37A85269" w:rsidR="00D42AE7" w:rsidRPr="00637E0F" w:rsidRDefault="004D3E69" w:rsidP="004D3E69">
      <w:pPr>
        <w:widowControl w:val="0"/>
        <w:pBdr>
          <w:top w:val="none" w:sz="0" w:space="0" w:color="000000"/>
          <w:left w:val="none" w:sz="0" w:space="0" w:color="000000"/>
          <w:bottom w:val="none" w:sz="0" w:space="0" w:color="000000"/>
          <w:right w:val="none" w:sz="0" w:space="0" w:color="000000"/>
          <w:between w:val="none" w:sz="0" w:space="0" w:color="000000"/>
        </w:pBdr>
        <w:tabs>
          <w:tab w:val="left" w:pos="4107"/>
        </w:tabs>
        <w:spacing w:line="360" w:lineRule="auto"/>
        <w:ind w:left="284" w:hanging="284"/>
        <w:rPr>
          <w:color w:val="000000" w:themeColor="text1"/>
          <w:sz w:val="28"/>
          <w:lang w:val="ru-RU"/>
        </w:rPr>
      </w:pPr>
      <w:r w:rsidRPr="00637E0F">
        <w:rPr>
          <w:color w:val="000000" w:themeColor="text1"/>
          <w:sz w:val="28"/>
          <w:lang w:val="ru-RU"/>
        </w:rPr>
        <w:t>6 </w:t>
      </w:r>
      <w:r w:rsidR="00D42AE7" w:rsidRPr="00637E0F">
        <w:rPr>
          <w:color w:val="000000" w:themeColor="text1"/>
          <w:sz w:val="28"/>
          <w:lang w:val="ru-RU"/>
        </w:rPr>
        <w:t>Требования к технологиям композиционного ана</w:t>
      </w:r>
      <w:r w:rsidRPr="00637E0F">
        <w:rPr>
          <w:color w:val="000000" w:themeColor="text1"/>
          <w:sz w:val="28"/>
          <w:lang w:val="ru-RU"/>
        </w:rPr>
        <w:t>лиза программного обеспечения</w:t>
      </w:r>
      <w:r w:rsidR="007926BC" w:rsidRPr="00637E0F">
        <w:rPr>
          <w:color w:val="000000" w:themeColor="text1"/>
          <w:sz w:val="28"/>
          <w:lang w:val="ru-RU"/>
        </w:rPr>
        <w:t>……………………………………………………………………….</w:t>
      </w:r>
    </w:p>
    <w:p w14:paraId="1A6EDA4E" w14:textId="1FCE1702" w:rsidR="00D42AE7" w:rsidRPr="00637E0F" w:rsidRDefault="004D3E69" w:rsidP="004D3E69">
      <w:pPr>
        <w:widowControl w:val="0"/>
        <w:pBdr>
          <w:top w:val="none" w:sz="0" w:space="0" w:color="000000"/>
          <w:left w:val="none" w:sz="0" w:space="0" w:color="000000"/>
          <w:bottom w:val="none" w:sz="0" w:space="0" w:color="000000"/>
          <w:right w:val="none" w:sz="0" w:space="0" w:color="000000"/>
          <w:between w:val="none" w:sz="0" w:space="0" w:color="000000"/>
        </w:pBdr>
        <w:tabs>
          <w:tab w:val="left" w:pos="4107"/>
        </w:tabs>
        <w:spacing w:line="360" w:lineRule="auto"/>
        <w:ind w:left="284" w:hanging="284"/>
        <w:rPr>
          <w:color w:val="000000" w:themeColor="text1"/>
          <w:sz w:val="28"/>
          <w:lang w:val="ru-RU"/>
        </w:rPr>
      </w:pPr>
      <w:r w:rsidRPr="00637E0F">
        <w:rPr>
          <w:color w:val="000000" w:themeColor="text1"/>
          <w:sz w:val="28"/>
          <w:lang w:val="ru-RU"/>
        </w:rPr>
        <w:t>7 </w:t>
      </w:r>
      <w:r w:rsidR="00D42AE7" w:rsidRPr="00637E0F">
        <w:rPr>
          <w:color w:val="000000" w:themeColor="text1"/>
          <w:sz w:val="28"/>
          <w:lang w:val="ru-RU"/>
        </w:rPr>
        <w:t>Требования к инструменту композиционного ана</w:t>
      </w:r>
      <w:r w:rsidRPr="00637E0F">
        <w:rPr>
          <w:color w:val="000000" w:themeColor="text1"/>
          <w:sz w:val="28"/>
          <w:lang w:val="ru-RU"/>
        </w:rPr>
        <w:t>лиза программного обеспечения</w:t>
      </w:r>
      <w:r w:rsidR="007926BC" w:rsidRPr="00637E0F">
        <w:rPr>
          <w:color w:val="000000" w:themeColor="text1"/>
          <w:sz w:val="28"/>
          <w:lang w:val="ru-RU"/>
        </w:rPr>
        <w:t>……………………………………………………………………….</w:t>
      </w:r>
    </w:p>
    <w:p w14:paraId="29B992AB" w14:textId="6E862B5C" w:rsidR="00D42AE7" w:rsidRPr="00637E0F" w:rsidRDefault="004D3E69" w:rsidP="004D3E69">
      <w:pPr>
        <w:widowControl w:val="0"/>
        <w:pBdr>
          <w:top w:val="none" w:sz="0" w:space="0" w:color="000000"/>
          <w:left w:val="none" w:sz="0" w:space="0" w:color="000000"/>
          <w:bottom w:val="none" w:sz="0" w:space="0" w:color="000000"/>
          <w:right w:val="none" w:sz="0" w:space="0" w:color="000000"/>
          <w:between w:val="none" w:sz="0" w:space="0" w:color="000000"/>
        </w:pBdr>
        <w:tabs>
          <w:tab w:val="left" w:pos="4107"/>
        </w:tabs>
        <w:spacing w:line="360" w:lineRule="auto"/>
        <w:ind w:left="284" w:hanging="284"/>
        <w:rPr>
          <w:color w:val="000000" w:themeColor="text1"/>
          <w:sz w:val="28"/>
          <w:lang w:val="ru-RU"/>
        </w:rPr>
      </w:pPr>
      <w:r w:rsidRPr="00637E0F">
        <w:rPr>
          <w:color w:val="000000" w:themeColor="text1"/>
          <w:sz w:val="28"/>
          <w:lang w:val="ru-RU"/>
        </w:rPr>
        <w:t>8 </w:t>
      </w:r>
      <w:r w:rsidR="00D42AE7" w:rsidRPr="00637E0F">
        <w:rPr>
          <w:color w:val="000000" w:themeColor="text1"/>
          <w:sz w:val="28"/>
          <w:lang w:val="ru-RU"/>
        </w:rPr>
        <w:t>Требования к пе</w:t>
      </w:r>
      <w:r w:rsidRPr="00637E0F">
        <w:rPr>
          <w:color w:val="000000" w:themeColor="text1"/>
          <w:sz w:val="28"/>
          <w:lang w:val="ru-RU"/>
        </w:rPr>
        <w:t>речню программных компонентов</w:t>
      </w:r>
      <w:r w:rsidR="007926BC" w:rsidRPr="00637E0F">
        <w:rPr>
          <w:color w:val="000000" w:themeColor="text1"/>
          <w:sz w:val="28"/>
          <w:lang w:val="ru-RU"/>
        </w:rPr>
        <w:t>………………………….</w:t>
      </w:r>
    </w:p>
    <w:p w14:paraId="4F3C63AA" w14:textId="1865694A" w:rsidR="00D42AE7" w:rsidRPr="00637E0F" w:rsidRDefault="004D3E69" w:rsidP="007926BC">
      <w:pPr>
        <w:widowControl w:val="0"/>
        <w:pBdr>
          <w:top w:val="none" w:sz="0" w:space="0" w:color="000000"/>
          <w:left w:val="none" w:sz="0" w:space="0" w:color="000000"/>
          <w:bottom w:val="none" w:sz="0" w:space="0" w:color="000000"/>
          <w:right w:val="none" w:sz="0" w:space="0" w:color="000000"/>
          <w:between w:val="none" w:sz="0" w:space="0" w:color="000000"/>
        </w:pBdr>
        <w:tabs>
          <w:tab w:val="left" w:pos="4107"/>
        </w:tabs>
        <w:spacing w:line="360" w:lineRule="auto"/>
        <w:ind w:left="1708" w:hanging="1708"/>
        <w:rPr>
          <w:color w:val="000000" w:themeColor="text1"/>
          <w:sz w:val="28"/>
          <w:lang w:val="ru-RU"/>
        </w:rPr>
      </w:pPr>
      <w:r w:rsidRPr="00637E0F">
        <w:rPr>
          <w:color w:val="000000" w:themeColor="text1"/>
          <w:sz w:val="28"/>
          <w:lang w:val="ru-RU"/>
        </w:rPr>
        <w:t>Приложение </w:t>
      </w:r>
      <w:r w:rsidR="00D42AE7" w:rsidRPr="00637E0F">
        <w:rPr>
          <w:color w:val="000000" w:themeColor="text1"/>
          <w:sz w:val="28"/>
          <w:lang w:val="ru-RU"/>
        </w:rPr>
        <w:t>А</w:t>
      </w:r>
      <w:r w:rsidRPr="00637E0F">
        <w:rPr>
          <w:color w:val="000000" w:themeColor="text1"/>
          <w:sz w:val="28"/>
          <w:lang w:val="ru-RU"/>
        </w:rPr>
        <w:t> </w:t>
      </w:r>
      <w:r w:rsidR="00D42AE7" w:rsidRPr="00637E0F">
        <w:rPr>
          <w:color w:val="000000" w:themeColor="text1"/>
          <w:sz w:val="28"/>
          <w:lang w:val="ru-RU"/>
        </w:rPr>
        <w:t>(обязательно</w:t>
      </w:r>
      <w:r w:rsidRPr="00637E0F">
        <w:rPr>
          <w:color w:val="000000" w:themeColor="text1"/>
          <w:sz w:val="28"/>
          <w:lang w:val="ru-RU"/>
        </w:rPr>
        <w:t>е) </w:t>
      </w:r>
      <w:r w:rsidR="00D42AE7" w:rsidRPr="00637E0F">
        <w:rPr>
          <w:color w:val="000000" w:themeColor="text1"/>
          <w:sz w:val="28"/>
          <w:lang w:val="ru-RU"/>
        </w:rPr>
        <w:t>Формат представления пе</w:t>
      </w:r>
      <w:r w:rsidRPr="00637E0F">
        <w:rPr>
          <w:color w:val="000000" w:themeColor="text1"/>
          <w:sz w:val="28"/>
          <w:lang w:val="ru-RU"/>
        </w:rPr>
        <w:t>речня программных компонентов</w:t>
      </w:r>
      <w:r w:rsidR="007926BC" w:rsidRPr="00637E0F">
        <w:rPr>
          <w:color w:val="000000" w:themeColor="text1"/>
          <w:sz w:val="28"/>
          <w:lang w:val="ru-RU"/>
        </w:rPr>
        <w:t>………………………………………...</w:t>
      </w:r>
    </w:p>
    <w:p w14:paraId="37ACC030" w14:textId="3B62E8A7" w:rsidR="007926BC" w:rsidRPr="00637E0F" w:rsidRDefault="004D3E69" w:rsidP="007926BC">
      <w:pPr>
        <w:widowControl w:val="0"/>
        <w:pBdr>
          <w:top w:val="none" w:sz="0" w:space="0" w:color="000000"/>
          <w:left w:val="none" w:sz="0" w:space="0" w:color="000000"/>
          <w:bottom w:val="none" w:sz="0" w:space="0" w:color="000000"/>
          <w:right w:val="none" w:sz="0" w:space="0" w:color="000000"/>
          <w:between w:val="none" w:sz="0" w:space="0" w:color="000000"/>
        </w:pBdr>
        <w:tabs>
          <w:tab w:val="left" w:pos="4107"/>
        </w:tabs>
        <w:spacing w:line="360" w:lineRule="auto"/>
        <w:ind w:left="1708" w:hanging="1708"/>
        <w:rPr>
          <w:color w:val="000000" w:themeColor="text1"/>
          <w:sz w:val="28"/>
          <w:lang w:val="ru-RU"/>
        </w:rPr>
      </w:pPr>
      <w:r w:rsidRPr="00637E0F">
        <w:rPr>
          <w:color w:val="000000" w:themeColor="text1"/>
          <w:sz w:val="28"/>
          <w:lang w:val="ru-RU"/>
        </w:rPr>
        <w:t>Приложение </w:t>
      </w:r>
      <w:r w:rsidR="00D42AE7" w:rsidRPr="00637E0F">
        <w:rPr>
          <w:color w:val="000000" w:themeColor="text1"/>
          <w:sz w:val="28"/>
          <w:lang w:val="ru-RU"/>
        </w:rPr>
        <w:t>Б</w:t>
      </w:r>
      <w:r w:rsidRPr="00637E0F">
        <w:rPr>
          <w:color w:val="000000" w:themeColor="text1"/>
          <w:sz w:val="28"/>
          <w:lang w:val="ru-RU"/>
        </w:rPr>
        <w:t> (обязательное) </w:t>
      </w:r>
      <w:r w:rsidR="00D42AE7" w:rsidRPr="00637E0F">
        <w:rPr>
          <w:color w:val="000000" w:themeColor="text1"/>
          <w:sz w:val="28"/>
          <w:lang w:val="ru-RU"/>
        </w:rPr>
        <w:t>Состав данных описа</w:t>
      </w:r>
      <w:r w:rsidRPr="00637E0F">
        <w:rPr>
          <w:color w:val="000000" w:themeColor="text1"/>
          <w:sz w:val="28"/>
          <w:lang w:val="ru-RU"/>
        </w:rPr>
        <w:t>ния модели машинного обучения</w:t>
      </w:r>
      <w:r w:rsidR="007926BC" w:rsidRPr="00637E0F">
        <w:rPr>
          <w:color w:val="000000" w:themeColor="text1"/>
          <w:sz w:val="28"/>
          <w:lang w:val="ru-RU"/>
        </w:rPr>
        <w:t>…………………………………………</w:t>
      </w:r>
      <w:proofErr w:type="gramStart"/>
      <w:r w:rsidR="007926BC" w:rsidRPr="00637E0F">
        <w:rPr>
          <w:color w:val="000000" w:themeColor="text1"/>
          <w:sz w:val="28"/>
          <w:lang w:val="ru-RU"/>
        </w:rPr>
        <w:t>…….</w:t>
      </w:r>
      <w:proofErr w:type="gramEnd"/>
      <w:r w:rsidR="007926BC" w:rsidRPr="00637E0F">
        <w:rPr>
          <w:color w:val="000000" w:themeColor="text1"/>
          <w:sz w:val="28"/>
          <w:lang w:val="ru-RU"/>
        </w:rPr>
        <w:t>.</w:t>
      </w:r>
    </w:p>
    <w:p w14:paraId="5C842043" w14:textId="77777777" w:rsidR="007926BC" w:rsidRDefault="007926BC">
      <w:pPr>
        <w:rPr>
          <w:color w:val="000000"/>
          <w:sz w:val="28"/>
          <w:lang w:val="ru-RU"/>
        </w:rPr>
      </w:pPr>
      <w:r>
        <w:rPr>
          <w:color w:val="000000"/>
          <w:sz w:val="28"/>
          <w:lang w:val="ru-RU"/>
        </w:rPr>
        <w:br w:type="page"/>
      </w:r>
    </w:p>
    <w:p w14:paraId="7955D264" w14:textId="77777777" w:rsidR="00DD22EA" w:rsidRPr="00FA701A" w:rsidRDefault="00FF14E5" w:rsidP="002077BB">
      <w:pPr>
        <w:keepNext/>
        <w:numPr>
          <w:ilvl w:val="0"/>
          <w:numId w:val="4"/>
        </w:numPr>
        <w:pBdr>
          <w:top w:val="none" w:sz="0" w:space="0" w:color="000000"/>
          <w:left w:val="none" w:sz="0" w:space="0" w:color="000000"/>
          <w:bottom w:val="none" w:sz="0" w:space="0" w:color="000000"/>
          <w:right w:val="none" w:sz="0" w:space="0" w:color="000000"/>
          <w:between w:val="none" w:sz="0" w:space="0" w:color="000000"/>
        </w:pBdr>
        <w:spacing w:before="360" w:after="360"/>
        <w:jc w:val="center"/>
        <w:outlineLvl w:val="0"/>
        <w:rPr>
          <w:b/>
          <w:color w:val="000000"/>
          <w:sz w:val="32"/>
          <w:szCs w:val="28"/>
        </w:rPr>
      </w:pPr>
      <w:bookmarkStart w:id="3" w:name="bookmark=id.1fob9te" w:colFirst="0" w:colLast="0"/>
      <w:bookmarkStart w:id="4" w:name="_heading=h.4d34og8" w:colFirst="0" w:colLast="0"/>
      <w:bookmarkStart w:id="5" w:name="_Toc202826320"/>
      <w:bookmarkEnd w:id="3"/>
      <w:bookmarkEnd w:id="4"/>
      <w:r w:rsidRPr="00FA701A">
        <w:rPr>
          <w:b/>
          <w:color w:val="000000"/>
          <w:sz w:val="32"/>
          <w:szCs w:val="28"/>
        </w:rPr>
        <w:lastRenderedPageBreak/>
        <w:t>Введение</w:t>
      </w:r>
      <w:bookmarkEnd w:id="5"/>
    </w:p>
    <w:p w14:paraId="6C75482D" w14:textId="77777777" w:rsidR="00DD22EA" w:rsidRDefault="00FF14E5">
      <w:pPr>
        <w:spacing w:line="360" w:lineRule="auto"/>
        <w:ind w:firstLine="709"/>
        <w:rPr>
          <w:color w:val="000000"/>
          <w:sz w:val="28"/>
          <w:szCs w:val="28"/>
        </w:rPr>
      </w:pPr>
      <w:r>
        <w:rPr>
          <w:color w:val="000000"/>
          <w:sz w:val="28"/>
          <w:szCs w:val="28"/>
        </w:rPr>
        <w:t>Безопасность программного обеспечения (ПО) зависит от стороннего ПО, заимствованного для включения в состав разрабатываемого ПО или привлекаемого для обеспечения процессов разработки. Наличие в стороннем ПО уязвимостей и недекларированных возможностей, а также определенных особенностей способно негативно влиять на развитие и поддержку разрабатываемого ПО, создавать угрозы безопасности информации. Противодействуют этому процессы</w:t>
      </w:r>
      <w:r>
        <w:t xml:space="preserve"> </w:t>
      </w:r>
      <w:r>
        <w:rPr>
          <w:color w:val="000000"/>
          <w:sz w:val="28"/>
          <w:szCs w:val="28"/>
        </w:rPr>
        <w:t xml:space="preserve">разработки безопасного ПО и программные инструменты композиционного анализа, которые способствуют повышению безопасности заимствованного и привлекаемого ПО. </w:t>
      </w:r>
    </w:p>
    <w:p w14:paraId="6A5EDE4E" w14:textId="77777777" w:rsidR="00DD22EA" w:rsidRDefault="00FF14E5">
      <w:pPr>
        <w:spacing w:line="360" w:lineRule="auto"/>
        <w:ind w:firstLine="709"/>
        <w:rPr>
          <w:color w:val="000000"/>
          <w:sz w:val="28"/>
          <w:szCs w:val="28"/>
        </w:rPr>
      </w:pPr>
      <w:r>
        <w:rPr>
          <w:color w:val="000000"/>
          <w:sz w:val="28"/>
          <w:szCs w:val="28"/>
        </w:rPr>
        <w:t xml:space="preserve">Процесс композиционного анализа позволяет установить состав программных компонентов, соотнести его с известными уязвимостями и нежелательными особенностями использования этих компонентов, своевременно отреагировать на выявленные уязвимости и особенности использования. </w:t>
      </w:r>
    </w:p>
    <w:p w14:paraId="54834F32" w14:textId="77777777" w:rsidR="00DD22EA" w:rsidRDefault="00FF14E5">
      <w:pPr>
        <w:spacing w:line="360" w:lineRule="auto"/>
        <w:ind w:firstLine="709"/>
        <w:rPr>
          <w:color w:val="000000"/>
          <w:sz w:val="28"/>
          <w:szCs w:val="28"/>
        </w:rPr>
      </w:pPr>
      <w:r>
        <w:rPr>
          <w:sz w:val="28"/>
          <w:szCs w:val="28"/>
        </w:rPr>
        <w:t xml:space="preserve">Настоящий стандарт вводит понятие контролируемого репозитория, хранилища стороннего ПО, проходящего проверки, и задает требования безопасности в отношении стороннего ПО, применяемого в разработке. Стандарт вводит понятие перечня программных компонентов и устанавливает требования, предъявляемые к процессам композиционного анализа и проверки кода на предмет </w:t>
      </w:r>
      <w:r>
        <w:rPr>
          <w:color w:val="000000"/>
          <w:sz w:val="28"/>
          <w:szCs w:val="28"/>
        </w:rPr>
        <w:t xml:space="preserve">внедрения вредоносного программного обеспечения через цепочки поставок, а также – к применяемым инструментам композиционного анализа. Стандарт задает требования к формату представления перечня программных компонентов. </w:t>
      </w:r>
    </w:p>
    <w:p w14:paraId="4C820A7A" w14:textId="77777777" w:rsidR="00DD22EA" w:rsidRDefault="00FF14E5">
      <w:pPr>
        <w:spacing w:line="360" w:lineRule="auto"/>
        <w:ind w:firstLine="709"/>
        <w:rPr>
          <w:color w:val="000000"/>
        </w:rPr>
        <w:sectPr w:rsidR="00DD22EA" w:rsidSect="00713BB8">
          <w:headerReference w:type="even" r:id="rId14"/>
          <w:headerReference w:type="default" r:id="rId15"/>
          <w:footerReference w:type="even" r:id="rId16"/>
          <w:headerReference w:type="first" r:id="rId17"/>
          <w:footerReference w:type="first" r:id="rId18"/>
          <w:pgSz w:w="11906" w:h="16838"/>
          <w:pgMar w:top="1134" w:right="851" w:bottom="1134" w:left="1418" w:header="426" w:footer="709" w:gutter="0"/>
          <w:pgNumType w:fmt="upperRoman" w:start="2"/>
          <w:cols w:space="720"/>
          <w:titlePg/>
        </w:sectPr>
      </w:pPr>
      <w:r>
        <w:rPr>
          <w:color w:val="000000"/>
          <w:sz w:val="28"/>
          <w:szCs w:val="28"/>
        </w:rPr>
        <w:t xml:space="preserve">Настоящий стандарт применяется совместно с ГОСТ Р 56939-2024 и входит в комплекс стандартов, направленных на достижение целей, связанных с повышением безопасности разрабатываемого ПО. </w:t>
      </w:r>
    </w:p>
    <w:p w14:paraId="33D8D7F1" w14:textId="23A964D6" w:rsidR="00DD22EA" w:rsidRPr="00B41C38" w:rsidRDefault="00B41C38" w:rsidP="00B41C38">
      <w:pPr>
        <w:jc w:val="center"/>
        <w:rPr>
          <w:color w:val="000000"/>
          <w:spacing w:val="20"/>
          <w:sz w:val="14"/>
        </w:rPr>
      </w:pPr>
      <w:r w:rsidRPr="00B41C38">
        <w:rPr>
          <w:b/>
          <w:color w:val="000000"/>
          <w:spacing w:val="20"/>
          <w:sz w:val="28"/>
          <w:szCs w:val="28"/>
        </w:rPr>
        <w:lastRenderedPageBreak/>
        <w:t>НАЦИОНАЛЬНЫЙ СТАНДАРТ РОССИЙСКОЙ ФЕДЕРАЦИИ</w:t>
      </w:r>
    </w:p>
    <w:tbl>
      <w:tblPr>
        <w:tblStyle w:val="affffff4"/>
        <w:tblW w:w="9623" w:type="dxa"/>
        <w:tblInd w:w="57" w:type="dxa"/>
        <w:tblBorders>
          <w:top w:val="single" w:sz="18" w:space="0" w:color="000000"/>
          <w:bottom w:val="single" w:sz="18" w:space="0" w:color="000000"/>
        </w:tblBorders>
        <w:tblLayout w:type="fixed"/>
        <w:tblLook w:val="0400" w:firstRow="0" w:lastRow="0" w:firstColumn="0" w:lastColumn="0" w:noHBand="0" w:noVBand="1"/>
      </w:tblPr>
      <w:tblGrid>
        <w:gridCol w:w="9623"/>
      </w:tblGrid>
      <w:tr w:rsidR="00DD22EA" w:rsidRPr="00443CD7" w14:paraId="27987338" w14:textId="77777777">
        <w:trPr>
          <w:trHeight w:val="3982"/>
        </w:trPr>
        <w:tc>
          <w:tcPr>
            <w:tcW w:w="9623" w:type="dxa"/>
            <w:vAlign w:val="center"/>
          </w:tcPr>
          <w:p w14:paraId="3326CDEF" w14:textId="77777777" w:rsidR="00DD22EA" w:rsidRPr="00B41C38" w:rsidRDefault="00FF14E5">
            <w:pPr>
              <w:spacing w:line="360" w:lineRule="auto"/>
              <w:jc w:val="center"/>
              <w:rPr>
                <w:b/>
                <w:color w:val="000000"/>
                <w:sz w:val="28"/>
                <w:szCs w:val="28"/>
              </w:rPr>
            </w:pPr>
            <w:r w:rsidRPr="00B41C38">
              <w:rPr>
                <w:b/>
                <w:color w:val="000000"/>
                <w:sz w:val="28"/>
                <w:szCs w:val="28"/>
              </w:rPr>
              <w:t>Защита информации</w:t>
            </w:r>
          </w:p>
          <w:p w14:paraId="72B70C95" w14:textId="77777777" w:rsidR="00DD22EA" w:rsidRPr="00B41C38" w:rsidRDefault="00FF14E5">
            <w:pPr>
              <w:spacing w:before="280" w:after="280"/>
              <w:jc w:val="center"/>
              <w:rPr>
                <w:b/>
                <w:color w:val="000000"/>
                <w:sz w:val="28"/>
                <w:szCs w:val="28"/>
              </w:rPr>
            </w:pPr>
            <w:r w:rsidRPr="00B41C38">
              <w:rPr>
                <w:b/>
                <w:color w:val="000000"/>
                <w:sz w:val="28"/>
                <w:szCs w:val="28"/>
              </w:rPr>
              <w:t>РАЗРАБОТКА БЕЗОПАСНОГО ПРОГРАММНОГО ОБЕСПЕЧЕНИЯ</w:t>
            </w:r>
          </w:p>
          <w:p w14:paraId="736AAA42" w14:textId="77777777" w:rsidR="00DD22EA" w:rsidRPr="00B41C38" w:rsidRDefault="00FF14E5">
            <w:pPr>
              <w:spacing w:before="280" w:after="280"/>
              <w:jc w:val="center"/>
              <w:rPr>
                <w:color w:val="000000"/>
                <w:sz w:val="28"/>
                <w:szCs w:val="28"/>
              </w:rPr>
            </w:pPr>
            <w:r w:rsidRPr="00B41C38">
              <w:rPr>
                <w:b/>
                <w:color w:val="000000"/>
                <w:sz w:val="28"/>
                <w:szCs w:val="28"/>
              </w:rPr>
              <w:t>Композиционный анализ программного обеспечения</w:t>
            </w:r>
          </w:p>
          <w:p w14:paraId="5E12A92D" w14:textId="77777777" w:rsidR="00DD22EA" w:rsidRPr="00B41C38" w:rsidRDefault="00FF14E5">
            <w:pPr>
              <w:spacing w:line="360" w:lineRule="auto"/>
              <w:jc w:val="center"/>
              <w:rPr>
                <w:b/>
                <w:color w:val="000000"/>
                <w:sz w:val="28"/>
                <w:szCs w:val="28"/>
                <w:lang w:val="en-US"/>
              </w:rPr>
            </w:pPr>
            <w:r w:rsidRPr="00B41C38">
              <w:rPr>
                <w:b/>
                <w:color w:val="000000"/>
                <w:sz w:val="28"/>
                <w:szCs w:val="28"/>
              </w:rPr>
              <w:t>Общие</w:t>
            </w:r>
            <w:r w:rsidRPr="00B41C38">
              <w:rPr>
                <w:b/>
                <w:color w:val="000000"/>
                <w:sz w:val="28"/>
                <w:szCs w:val="28"/>
                <w:lang w:val="en-US"/>
              </w:rPr>
              <w:t xml:space="preserve"> </w:t>
            </w:r>
            <w:r w:rsidRPr="00B41C38">
              <w:rPr>
                <w:b/>
                <w:color w:val="000000"/>
                <w:sz w:val="28"/>
                <w:szCs w:val="28"/>
              </w:rPr>
              <w:t>требования</w:t>
            </w:r>
          </w:p>
          <w:p w14:paraId="0CF0FF4A" w14:textId="77777777" w:rsidR="00DD22EA" w:rsidRPr="00B41C38" w:rsidRDefault="00DD22EA">
            <w:pPr>
              <w:spacing w:line="360" w:lineRule="auto"/>
              <w:jc w:val="center"/>
              <w:rPr>
                <w:b/>
                <w:color w:val="000000"/>
                <w:sz w:val="28"/>
                <w:szCs w:val="28"/>
                <w:lang w:val="en-US"/>
              </w:rPr>
            </w:pPr>
          </w:p>
          <w:p w14:paraId="28FD218F" w14:textId="77777777" w:rsidR="00B41C38" w:rsidRDefault="00FF14E5">
            <w:pPr>
              <w:spacing w:line="360" w:lineRule="auto"/>
              <w:jc w:val="center"/>
              <w:rPr>
                <w:color w:val="000000"/>
                <w:sz w:val="28"/>
                <w:szCs w:val="28"/>
                <w:lang w:val="en-US"/>
              </w:rPr>
            </w:pPr>
            <w:r w:rsidRPr="00B41C38">
              <w:rPr>
                <w:color w:val="000000"/>
                <w:sz w:val="28"/>
                <w:szCs w:val="28"/>
                <w:lang w:val="en-US"/>
              </w:rPr>
              <w:t xml:space="preserve">Information protection. Secure software development. </w:t>
            </w:r>
          </w:p>
          <w:p w14:paraId="507B5C80" w14:textId="7948EDC9" w:rsidR="00DD22EA" w:rsidRPr="002077BB" w:rsidRDefault="00FF14E5" w:rsidP="00B41C38">
            <w:pPr>
              <w:spacing w:line="360" w:lineRule="auto"/>
              <w:jc w:val="center"/>
              <w:rPr>
                <w:color w:val="000000"/>
                <w:lang w:val="en-US"/>
              </w:rPr>
            </w:pPr>
            <w:r w:rsidRPr="00B41C38">
              <w:rPr>
                <w:color w:val="000000"/>
                <w:sz w:val="28"/>
                <w:szCs w:val="28"/>
                <w:lang w:val="en-US"/>
              </w:rPr>
              <w:t>Software composition analysis. General requirements</w:t>
            </w:r>
          </w:p>
        </w:tc>
      </w:tr>
    </w:tbl>
    <w:p w14:paraId="0434EBD4" w14:textId="77777777" w:rsidR="00DD22EA" w:rsidRPr="002077BB" w:rsidRDefault="00DD22EA">
      <w:pPr>
        <w:rPr>
          <w:color w:val="000000"/>
          <w:lang w:val="en-US"/>
        </w:rPr>
      </w:pPr>
    </w:p>
    <w:p w14:paraId="7D47C641" w14:textId="77777777" w:rsidR="00DD22EA" w:rsidRDefault="00FF14E5">
      <w:pPr>
        <w:jc w:val="right"/>
        <w:rPr>
          <w:b/>
          <w:color w:val="000000"/>
        </w:rPr>
      </w:pPr>
      <w:r>
        <w:rPr>
          <w:b/>
          <w:color w:val="000000"/>
        </w:rPr>
        <w:t>Дата введения - __________</w:t>
      </w:r>
    </w:p>
    <w:p w14:paraId="458DAC31" w14:textId="1FB4F3D3" w:rsidR="00DD22EA" w:rsidRPr="00FA701A" w:rsidRDefault="00FF14E5" w:rsidP="002077BB">
      <w:pPr>
        <w:keepNext/>
        <w:pBdr>
          <w:top w:val="none" w:sz="0" w:space="0" w:color="000000"/>
          <w:left w:val="none" w:sz="0" w:space="0" w:color="000000"/>
          <w:bottom w:val="none" w:sz="0" w:space="0" w:color="000000"/>
          <w:right w:val="none" w:sz="0" w:space="0" w:color="000000"/>
          <w:between w:val="none" w:sz="0" w:space="0" w:color="000000"/>
        </w:pBdr>
        <w:spacing w:before="240" w:after="360" w:line="360" w:lineRule="auto"/>
        <w:ind w:firstLine="709"/>
        <w:jc w:val="left"/>
        <w:outlineLvl w:val="0"/>
        <w:rPr>
          <w:b/>
          <w:color w:val="000000"/>
          <w:sz w:val="32"/>
          <w:szCs w:val="28"/>
        </w:rPr>
      </w:pPr>
      <w:bookmarkStart w:id="6" w:name="_heading=h.1ksv4uv" w:colFirst="0" w:colLast="0"/>
      <w:bookmarkStart w:id="7" w:name="_Toc202826321"/>
      <w:bookmarkEnd w:id="6"/>
      <w:r w:rsidRPr="00FA701A">
        <w:rPr>
          <w:b/>
          <w:color w:val="000000"/>
          <w:sz w:val="32"/>
          <w:szCs w:val="28"/>
        </w:rPr>
        <w:t>1 Область применения</w:t>
      </w:r>
      <w:bookmarkEnd w:id="7"/>
    </w:p>
    <w:p w14:paraId="6713A1F3" w14:textId="77777777" w:rsidR="00DD22EA" w:rsidRDefault="00FF14E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rPr>
          <w:color w:val="000000"/>
          <w:sz w:val="28"/>
          <w:szCs w:val="28"/>
        </w:rPr>
      </w:pPr>
      <w:r>
        <w:rPr>
          <w:color w:val="000000"/>
          <w:sz w:val="28"/>
          <w:szCs w:val="28"/>
        </w:rPr>
        <w:t xml:space="preserve">Настоящий стандарт устанавливает общие требования к содержанию и порядку выполнения работ, </w:t>
      </w:r>
      <w:bookmarkStart w:id="8" w:name="_Hlk202827177"/>
      <w:r>
        <w:rPr>
          <w:color w:val="000000"/>
          <w:sz w:val="28"/>
          <w:szCs w:val="28"/>
        </w:rPr>
        <w:t>направленных на предотвращение появления либо нейтрализацию уязвимостей и недекларированных возможностей сторонних компонентов и выявление особенностей их использования в программном обеспечении (ПО)</w:t>
      </w:r>
      <w:bookmarkEnd w:id="8"/>
      <w:r>
        <w:rPr>
          <w:color w:val="000000"/>
          <w:sz w:val="28"/>
          <w:szCs w:val="28"/>
        </w:rPr>
        <w:t>.</w:t>
      </w:r>
    </w:p>
    <w:p w14:paraId="7738D26C" w14:textId="77777777" w:rsidR="00DD22EA" w:rsidRDefault="00FF14E5">
      <w:pPr>
        <w:spacing w:line="360" w:lineRule="auto"/>
        <w:ind w:firstLine="709"/>
        <w:rPr>
          <w:color w:val="000000"/>
        </w:rPr>
      </w:pPr>
      <w:r>
        <w:rPr>
          <w:color w:val="000000"/>
        </w:rPr>
        <w:t>Примечание – К особенностям использования сторонних компонентов в ПО относятся аспекты, связанные с наличием компрометирующих конструкций в исходных кодах, соблюдением требований лицензионных соглашений, наличием стабильного коллектива разработчиков, а также иные, определяющие степень доверия к сторонним компонентам.</w:t>
      </w:r>
    </w:p>
    <w:p w14:paraId="59ED6FB2" w14:textId="46AB3D6A" w:rsidR="00DD22EA" w:rsidRDefault="00FF14E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rPr>
          <w:color w:val="000000"/>
          <w:sz w:val="28"/>
          <w:szCs w:val="28"/>
        </w:rPr>
      </w:pPr>
      <w:r>
        <w:rPr>
          <w:color w:val="000000"/>
          <w:sz w:val="28"/>
          <w:szCs w:val="28"/>
        </w:rPr>
        <w:t xml:space="preserve">Применение настоящего стандарта позволит улучшить оперативность выявления известных уязвимостей </w:t>
      </w:r>
      <w:bookmarkStart w:id="9" w:name="_Hlk202827285"/>
      <w:r>
        <w:rPr>
          <w:color w:val="000000"/>
          <w:sz w:val="28"/>
          <w:szCs w:val="28"/>
        </w:rPr>
        <w:t>и упростить внедрение специализированных процессов разработки безопасного ПО, позволит повысить эффективность мер по противодействию угрозам безопасности ПО, стандартизировать информационный обмен между участниками цепочки поставки ПО.</w:t>
      </w:r>
      <w:bookmarkEnd w:id="9"/>
    </w:p>
    <w:p w14:paraId="499FF364" w14:textId="77777777" w:rsidR="00B41C38" w:rsidRDefault="00B41C38">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rPr>
          <w:color w:val="000000"/>
          <w:sz w:val="28"/>
          <w:szCs w:val="28"/>
          <w:lang w:val="ru-RU"/>
        </w:rPr>
      </w:pPr>
    </w:p>
    <w:p w14:paraId="60FFC790" w14:textId="552A0F76" w:rsidR="00D0317A" w:rsidRPr="00B41C38" w:rsidRDefault="00D0317A">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rPr>
          <w:color w:val="000000" w:themeColor="text1"/>
          <w:sz w:val="28"/>
          <w:szCs w:val="28"/>
          <w:lang w:val="ru-RU"/>
        </w:rPr>
      </w:pPr>
      <w:r w:rsidRPr="00B41C38">
        <w:rPr>
          <w:noProof/>
          <w:color w:val="000000" w:themeColor="text1"/>
          <w:sz w:val="28"/>
          <w:szCs w:val="28"/>
          <w:lang w:val="ru-RU" w:eastAsia="zh-CN"/>
        </w:rPr>
        <mc:AlternateContent>
          <mc:Choice Requires="wpg">
            <w:drawing>
              <wp:anchor distT="0" distB="0" distL="114300" distR="114300" simplePos="0" relativeHeight="251659264" behindDoc="0" locked="0" layoutInCell="1" allowOverlap="1" wp14:anchorId="5B635921" wp14:editId="7202DB72">
                <wp:simplePos x="0" y="0"/>
                <wp:positionH relativeFrom="margin">
                  <wp:align>left</wp:align>
                </wp:positionH>
                <wp:positionV relativeFrom="paragraph">
                  <wp:posOffset>213995</wp:posOffset>
                </wp:positionV>
                <wp:extent cx="2679590" cy="286247"/>
                <wp:effectExtent l="0" t="0" r="6985" b="0"/>
                <wp:wrapNone/>
                <wp:docPr id="1" name="Группа 1"/>
                <wp:cNvGraphicFramePr/>
                <a:graphic xmlns:a="http://schemas.openxmlformats.org/drawingml/2006/main">
                  <a:graphicData uri="http://schemas.microsoft.com/office/word/2010/wordprocessingGroup">
                    <wpg:wgp>
                      <wpg:cNvGrpSpPr/>
                      <wpg:grpSpPr>
                        <a:xfrm>
                          <a:off x="0" y="0"/>
                          <a:ext cx="2679590" cy="286247"/>
                          <a:chOff x="0" y="0"/>
                          <a:chExt cx="2679590" cy="286247"/>
                        </a:xfrm>
                      </wpg:grpSpPr>
                      <wps:wsp>
                        <wps:cNvPr id="4" name="Прямоугольник 4"/>
                        <wps:cNvSpPr/>
                        <wps:spPr>
                          <a:xfrm>
                            <a:off x="0" y="0"/>
                            <a:ext cx="2679590" cy="286247"/>
                          </a:xfrm>
                          <a:prstGeom prst="rect">
                            <a:avLst/>
                          </a:prstGeom>
                          <a:solidFill>
                            <a:srgbClr val="FFFFFF"/>
                          </a:solidFill>
                          <a:ln w="6480">
                            <a:noFill/>
                          </a:ln>
                        </wps:spPr>
                        <wps:style>
                          <a:lnRef idx="0">
                            <a:scrgbClr r="0" g="0" b="0"/>
                          </a:lnRef>
                          <a:fillRef idx="0">
                            <a:scrgbClr r="0" g="0" b="0"/>
                          </a:fillRef>
                          <a:effectRef idx="0">
                            <a:scrgbClr r="0" g="0" b="0"/>
                          </a:effectRef>
                          <a:fontRef idx="minor"/>
                        </wps:style>
                        <wps:txbx>
                          <w:txbxContent>
                            <w:p w14:paraId="17323367" w14:textId="77777777" w:rsidR="00BC04C0" w:rsidRPr="00B41C38" w:rsidRDefault="00BC04C0" w:rsidP="00FA701A">
                              <w:pPr>
                                <w:jc w:val="left"/>
                                <w:rPr>
                                  <w:color w:val="000000" w:themeColor="text1"/>
                                  <w:sz w:val="32"/>
                                </w:rPr>
                              </w:pPr>
                              <w:r w:rsidRPr="00B41C38">
                                <w:rPr>
                                  <w:i/>
                                  <w:iCs/>
                                  <w:color w:val="000000" w:themeColor="text1"/>
                                  <w:sz w:val="28"/>
                                  <w:szCs w:val="22"/>
                                  <w:lang w:val="ru-RU"/>
                                </w:rPr>
                                <w:t>проект, первая редакция</w:t>
                              </w:r>
                            </w:p>
                          </w:txbxContent>
                        </wps:txbx>
                        <wps:bodyPr wrap="square" lIns="0" tIns="0" rIns="0" bIns="0">
                          <a:noAutofit/>
                        </wps:bodyPr>
                      </wps:wsp>
                      <wps:wsp>
                        <wps:cNvPr id="5" name="Прямая соединительная линия 5"/>
                        <wps:cNvCnPr/>
                        <wps:spPr>
                          <a:xfrm>
                            <a:off x="39757" y="0"/>
                            <a:ext cx="2598696" cy="0"/>
                          </a:xfrm>
                          <a:prstGeom prst="line">
                            <a:avLst/>
                          </a:prstGeom>
                          <a:ln w="12600">
                            <a:solidFill>
                              <a:srgbClr val="000000"/>
                            </a:solidFill>
                            <a:miter/>
                          </a:ln>
                        </wps:spPr>
                        <wps:style>
                          <a:lnRef idx="0">
                            <a:scrgbClr r="0" g="0" b="0"/>
                          </a:lnRef>
                          <a:fillRef idx="0">
                            <a:scrgbClr r="0" g="0" b="0"/>
                          </a:fillRef>
                          <a:effectRef idx="0">
                            <a:scrgbClr r="0" g="0" b="0"/>
                          </a:effectRef>
                          <a:fontRef idx="minor"/>
                        </wps:style>
                        <wps:bodyPr/>
                      </wps:wsp>
                    </wpg:wgp>
                  </a:graphicData>
                </a:graphic>
              </wp:anchor>
            </w:drawing>
          </mc:Choice>
          <mc:Fallback>
            <w:pict>
              <v:group w14:anchorId="5B635921" id="Группа 1" o:spid="_x0000_s1026" style="position:absolute;left:0;text-align:left;margin-left:0;margin-top:16.85pt;width:211pt;height:22.55pt;z-index:251659264;mso-position-horizontal:left;mso-position-horizontal-relative:margin" coordsize="26795,2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">
                <v:rect id="Прямоугольник 4" o:spid="_x0000_s1027" style="position:absolute;width:26795;height:2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" stroked="f" strokeweight=".18mm">
                  <v:textbox inset="0,0,0,0">
                    <w:txbxContent>
                      <w:p w14:paraId="17323367" w14:textId="77777777" w:rsidR="00BC04C0" w:rsidRPr="00B41C38" w:rsidRDefault="00BC04C0" w:rsidP="00FA701A">
                        <w:pPr>
                          <w:jc w:val="left"/>
                          <w:rPr>
                            <w:color w:val="000000" w:themeColor="text1"/>
                            <w:sz w:val="32"/>
                          </w:rPr>
                        </w:pPr>
                        <w:r w:rsidRPr="00B41C38">
                          <w:rPr>
                            <w:i/>
                            <w:iCs/>
                            <w:color w:val="000000" w:themeColor="text1"/>
                            <w:sz w:val="28"/>
                            <w:szCs w:val="22"/>
                            <w:lang w:val="ru-RU"/>
                          </w:rPr>
                          <w:t>проект, первая редакция</w:t>
                        </w:r>
                      </w:p>
                    </w:txbxContent>
                  </v:textbox>
                </v:rect>
                <v:line id="Прямая соединительная линия 5" o:spid="_x0000_s1028" style="position:absolute;visibility:visible;mso-wrap-style:square" from="397,0" to="263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" strokeweight=".35mm">
                  <v:stroke joinstyle="miter"/>
                </v:line>
                <w10:wrap anchorx="margin"/>
              </v:group>
            </w:pict>
          </mc:Fallback>
        </mc:AlternateContent>
      </w:r>
    </w:p>
    <w:p w14:paraId="04E2E040" w14:textId="77777777" w:rsidR="00DD22EA" w:rsidRDefault="00FF14E5">
      <w:pPr>
        <w:spacing w:line="360" w:lineRule="auto"/>
        <w:ind w:firstLine="708"/>
        <w:rPr>
          <w:color w:val="000000"/>
          <w:sz w:val="28"/>
          <w:szCs w:val="28"/>
        </w:rPr>
      </w:pPr>
      <w:r>
        <w:rPr>
          <w:color w:val="000000"/>
          <w:sz w:val="28"/>
          <w:szCs w:val="28"/>
        </w:rPr>
        <w:lastRenderedPageBreak/>
        <w:t>Настоящий стандарт предназначен:</w:t>
      </w:r>
    </w:p>
    <w:p w14:paraId="0EC1AFE6" w14:textId="77777777" w:rsidR="00DD22EA" w:rsidRDefault="00FF14E5">
      <w:pPr>
        <w:numPr>
          <w:ilvl w:val="0"/>
          <w:numId w:val="12"/>
        </w:numPr>
        <w:pBdr>
          <w:top w:val="none" w:sz="0" w:space="0" w:color="000000"/>
          <w:left w:val="none" w:sz="0" w:space="0" w:color="000000"/>
          <w:bottom w:val="none" w:sz="0" w:space="0" w:color="000000"/>
          <w:right w:val="none" w:sz="0" w:space="0" w:color="000000"/>
          <w:between w:val="none" w:sz="0" w:space="0" w:color="000000"/>
        </w:pBdr>
        <w:tabs>
          <w:tab w:val="left" w:pos="426"/>
          <w:tab w:val="left" w:pos="993"/>
        </w:tabs>
        <w:spacing w:line="360" w:lineRule="auto"/>
        <w:ind w:left="0" w:firstLine="709"/>
        <w:rPr>
          <w:color w:val="000000"/>
          <w:sz w:val="28"/>
          <w:szCs w:val="28"/>
        </w:rPr>
      </w:pPr>
      <w:bookmarkStart w:id="10" w:name="_Hlk202827449"/>
      <w:r>
        <w:rPr>
          <w:color w:val="000000"/>
          <w:sz w:val="28"/>
          <w:szCs w:val="28"/>
        </w:rPr>
        <w:t>для организаций-разработчиков программного обеспечения, в том числе – разработчиков средств защиты информации, средств обеспечения безопасности информационных технологий;</w:t>
      </w:r>
    </w:p>
    <w:p w14:paraId="3785CA52" w14:textId="77777777" w:rsidR="00DD22EA" w:rsidRDefault="00FF14E5">
      <w:pPr>
        <w:numPr>
          <w:ilvl w:val="0"/>
          <w:numId w:val="12"/>
        </w:numPr>
        <w:tabs>
          <w:tab w:val="left" w:pos="426"/>
          <w:tab w:val="left" w:pos="993"/>
        </w:tabs>
        <w:spacing w:line="360" w:lineRule="auto"/>
        <w:ind w:left="0" w:firstLine="709"/>
        <w:rPr>
          <w:color w:val="000000"/>
          <w:sz w:val="28"/>
          <w:szCs w:val="28"/>
        </w:rPr>
      </w:pPr>
      <w:r>
        <w:rPr>
          <w:color w:val="000000"/>
          <w:sz w:val="28"/>
          <w:szCs w:val="28"/>
        </w:rPr>
        <w:t xml:space="preserve">для организаций-разработчиков инструментальных средств, применяемых в процессах композиционного анализа ПО и обеспечения безопасности цепочки поставок; </w:t>
      </w:r>
    </w:p>
    <w:p w14:paraId="22AF755F" w14:textId="77777777" w:rsidR="00DD22EA" w:rsidRDefault="00FF14E5">
      <w:pPr>
        <w:numPr>
          <w:ilvl w:val="0"/>
          <w:numId w:val="12"/>
        </w:numPr>
        <w:tabs>
          <w:tab w:val="left" w:pos="426"/>
          <w:tab w:val="left" w:pos="993"/>
        </w:tabs>
        <w:spacing w:line="360" w:lineRule="auto"/>
        <w:ind w:left="0" w:firstLine="709"/>
        <w:rPr>
          <w:color w:val="000000"/>
          <w:sz w:val="28"/>
          <w:szCs w:val="28"/>
        </w:rPr>
      </w:pPr>
      <w:r>
        <w:rPr>
          <w:color w:val="000000"/>
          <w:sz w:val="28"/>
          <w:szCs w:val="28"/>
        </w:rPr>
        <w:t>для организаций, выполняющих оценку соответствия процессов разработки безопасного ПО в части выполнения требований настоящего стандарта.</w:t>
      </w:r>
      <w:bookmarkEnd w:id="10"/>
      <w:r>
        <w:rPr>
          <w:color w:val="000000"/>
          <w:sz w:val="28"/>
          <w:szCs w:val="28"/>
        </w:rPr>
        <w:t xml:space="preserve"> </w:t>
      </w:r>
    </w:p>
    <w:p w14:paraId="40367F39" w14:textId="36141F83" w:rsidR="00DD22EA" w:rsidRPr="00FA701A" w:rsidRDefault="00FF14E5" w:rsidP="002077BB">
      <w:pPr>
        <w:keepNext/>
        <w:pBdr>
          <w:top w:val="none" w:sz="0" w:space="0" w:color="000000"/>
          <w:left w:val="none" w:sz="0" w:space="0" w:color="000000"/>
          <w:bottom w:val="none" w:sz="0" w:space="0" w:color="000000"/>
          <w:right w:val="none" w:sz="0" w:space="0" w:color="000000"/>
          <w:between w:val="none" w:sz="0" w:space="0" w:color="000000"/>
        </w:pBdr>
        <w:spacing w:before="240" w:after="360" w:line="360" w:lineRule="auto"/>
        <w:ind w:firstLine="709"/>
        <w:jc w:val="left"/>
        <w:outlineLvl w:val="0"/>
        <w:rPr>
          <w:b/>
          <w:color w:val="000000"/>
          <w:sz w:val="32"/>
          <w:szCs w:val="28"/>
        </w:rPr>
      </w:pPr>
      <w:bookmarkStart w:id="11" w:name="_heading=h.44sinio" w:colFirst="0" w:colLast="0"/>
      <w:bookmarkStart w:id="12" w:name="_Toc202826322"/>
      <w:bookmarkEnd w:id="11"/>
      <w:r w:rsidRPr="00FA701A">
        <w:rPr>
          <w:b/>
          <w:color w:val="000000"/>
          <w:sz w:val="32"/>
          <w:szCs w:val="28"/>
        </w:rPr>
        <w:t>2 Нормативные ссылки</w:t>
      </w:r>
      <w:bookmarkEnd w:id="12"/>
    </w:p>
    <w:p w14:paraId="05BB9304" w14:textId="77777777" w:rsidR="00DD22EA" w:rsidRDefault="00FF14E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rPr>
          <w:color w:val="000000"/>
          <w:sz w:val="28"/>
          <w:szCs w:val="28"/>
        </w:rPr>
      </w:pPr>
      <w:r>
        <w:rPr>
          <w:color w:val="000000"/>
          <w:sz w:val="28"/>
          <w:szCs w:val="28"/>
        </w:rPr>
        <w:t>В настоящем стандарте использованы нормативные ссылки на следующие стандарты:</w:t>
      </w:r>
    </w:p>
    <w:p w14:paraId="6245DD5F" w14:textId="77777777" w:rsidR="00FE0D5E" w:rsidRPr="00D72E24" w:rsidRDefault="00FE0D5E" w:rsidP="00FE0D5E">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rPr>
          <w:color w:val="000000" w:themeColor="text1"/>
          <w:sz w:val="28"/>
          <w:szCs w:val="28"/>
        </w:rPr>
      </w:pPr>
      <w:r w:rsidRPr="00D72E24">
        <w:rPr>
          <w:color w:val="000000" w:themeColor="text1"/>
          <w:sz w:val="28"/>
          <w:szCs w:val="28"/>
        </w:rPr>
        <w:t xml:space="preserve">ГОСТ 34.003-90 Информационная технология. Комплекс стандартов на автоматизированные системы. Автоматизированные системы. Термины и определения. </w:t>
      </w:r>
    </w:p>
    <w:p w14:paraId="58B78F6C" w14:textId="77777777" w:rsidR="00FE0D5E" w:rsidRPr="00D72E24" w:rsidRDefault="00FE0D5E" w:rsidP="00FE0D5E">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rPr>
          <w:color w:val="000000" w:themeColor="text1"/>
          <w:sz w:val="28"/>
          <w:szCs w:val="28"/>
        </w:rPr>
      </w:pPr>
      <w:r w:rsidRPr="00D72E24">
        <w:rPr>
          <w:color w:val="000000" w:themeColor="text1"/>
          <w:sz w:val="28"/>
          <w:szCs w:val="28"/>
        </w:rPr>
        <w:t xml:space="preserve">ГОСТ Р 7.0.64-2018 (ИСО 8601:2004) Система стандартов по информации, библиотечному и издательскому делу. Представление дат </w:t>
      </w:r>
      <w:r w:rsidRPr="00D72E24">
        <w:rPr>
          <w:color w:val="000000" w:themeColor="text1"/>
          <w:sz w:val="28"/>
          <w:szCs w:val="28"/>
        </w:rPr>
        <w:br/>
        <w:t>и времени. Общие требования</w:t>
      </w:r>
    </w:p>
    <w:p w14:paraId="7FC3F2B6" w14:textId="77777777" w:rsidR="00FE0D5E" w:rsidRPr="00D72E24" w:rsidRDefault="00FE0D5E" w:rsidP="00FE0D5E">
      <w:pPr>
        <w:spacing w:line="360" w:lineRule="auto"/>
        <w:ind w:firstLine="709"/>
        <w:rPr>
          <w:color w:val="000000" w:themeColor="text1"/>
          <w:sz w:val="28"/>
          <w:szCs w:val="28"/>
        </w:rPr>
      </w:pPr>
      <w:r w:rsidRPr="00D72E24">
        <w:rPr>
          <w:color w:val="000000" w:themeColor="text1"/>
          <w:sz w:val="28"/>
          <w:szCs w:val="28"/>
        </w:rPr>
        <w:t>ГОСТ Р 34.11-2012 Информационная технология. Криптографическая защита информации. Функция хэширования</w:t>
      </w:r>
    </w:p>
    <w:p w14:paraId="0803A3C0" w14:textId="77777777" w:rsidR="00DD22EA" w:rsidRPr="00D72E24" w:rsidRDefault="00FF14E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rPr>
          <w:color w:val="000000" w:themeColor="text1"/>
          <w:sz w:val="28"/>
          <w:szCs w:val="28"/>
        </w:rPr>
      </w:pPr>
      <w:r w:rsidRPr="00D72E24">
        <w:rPr>
          <w:color w:val="000000" w:themeColor="text1"/>
          <w:sz w:val="28"/>
          <w:szCs w:val="28"/>
        </w:rPr>
        <w:t xml:space="preserve">ГОСТ Р 56939-2024 Защита информации. Разработка безопасного программного обеспечения. Общие требования. </w:t>
      </w:r>
    </w:p>
    <w:p w14:paraId="55C93E4C" w14:textId="77777777" w:rsidR="00DD22EA" w:rsidRPr="00D73FEF" w:rsidRDefault="00FF14E5">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rPr>
          <w:color w:val="000000"/>
          <w:spacing w:val="-6"/>
          <w:sz w:val="28"/>
          <w:szCs w:val="28"/>
        </w:rPr>
      </w:pPr>
      <w:r w:rsidRPr="00D73FEF">
        <w:rPr>
          <w:color w:val="000000"/>
          <w:spacing w:val="-6"/>
        </w:rPr>
        <w:t xml:space="preserve">Примечание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w:t>
      </w:r>
      <w:r w:rsidRPr="00D73FEF">
        <w:rPr>
          <w:color w:val="000000"/>
          <w:spacing w:val="-6"/>
        </w:rPr>
        <w:br/>
        <w:t xml:space="preserve">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w:t>
      </w:r>
      <w:r w:rsidRPr="00D73FEF">
        <w:rPr>
          <w:color w:val="000000"/>
          <w:spacing w:val="-6"/>
        </w:rPr>
        <w:lastRenderedPageBreak/>
        <w:t>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p>
    <w:p w14:paraId="2467DC8D" w14:textId="0A962CBB" w:rsidR="00DD22EA" w:rsidRPr="00FA701A" w:rsidRDefault="00FF14E5" w:rsidP="003003F5">
      <w:pPr>
        <w:keepNext/>
        <w:pBdr>
          <w:top w:val="none" w:sz="0" w:space="0" w:color="000000"/>
          <w:left w:val="none" w:sz="0" w:space="0" w:color="000000"/>
          <w:bottom w:val="none" w:sz="0" w:space="0" w:color="000000"/>
          <w:right w:val="none" w:sz="0" w:space="0" w:color="000000"/>
          <w:between w:val="none" w:sz="0" w:space="0" w:color="000000"/>
        </w:pBdr>
        <w:spacing w:before="240" w:after="360" w:line="360" w:lineRule="auto"/>
        <w:ind w:firstLine="709"/>
        <w:jc w:val="left"/>
        <w:outlineLvl w:val="0"/>
        <w:rPr>
          <w:b/>
          <w:color w:val="000000"/>
          <w:sz w:val="32"/>
          <w:szCs w:val="28"/>
        </w:rPr>
      </w:pPr>
      <w:bookmarkStart w:id="13" w:name="_heading=h.2jxsxqh" w:colFirst="0" w:colLast="0"/>
      <w:bookmarkStart w:id="14" w:name="_Toc202826323"/>
      <w:bookmarkEnd w:id="13"/>
      <w:r w:rsidRPr="00FA701A">
        <w:rPr>
          <w:b/>
          <w:color w:val="000000"/>
          <w:sz w:val="32"/>
          <w:szCs w:val="28"/>
        </w:rPr>
        <w:t>3 Термины и определения, обозначения и сокращения</w:t>
      </w:r>
      <w:bookmarkEnd w:id="14"/>
    </w:p>
    <w:p w14:paraId="3F84D920" w14:textId="77777777" w:rsidR="00DD22EA" w:rsidRDefault="00FF14E5">
      <w:pPr>
        <w:spacing w:line="360" w:lineRule="auto"/>
        <w:ind w:firstLine="709"/>
        <w:rPr>
          <w:color w:val="000000"/>
          <w:sz w:val="28"/>
          <w:szCs w:val="28"/>
        </w:rPr>
      </w:pPr>
      <w:r>
        <w:rPr>
          <w:color w:val="000000"/>
          <w:sz w:val="28"/>
          <w:szCs w:val="28"/>
        </w:rPr>
        <w:t xml:space="preserve">3.1 В настоящем стандарте применены следующие термины </w:t>
      </w:r>
      <w:r>
        <w:rPr>
          <w:color w:val="000000"/>
          <w:sz w:val="28"/>
          <w:szCs w:val="28"/>
        </w:rPr>
        <w:br/>
        <w:t>с соответствующими определениями:</w:t>
      </w:r>
    </w:p>
    <w:p w14:paraId="668A7A89" w14:textId="77777777" w:rsidR="00DD22EA" w:rsidRDefault="00FF14E5">
      <w:pPr>
        <w:numPr>
          <w:ilvl w:val="2"/>
          <w:numId w:val="13"/>
        </w:numPr>
        <w:tabs>
          <w:tab w:val="left" w:pos="1134"/>
        </w:tabs>
        <w:spacing w:line="360" w:lineRule="auto"/>
        <w:ind w:left="0" w:firstLine="709"/>
        <w:rPr>
          <w:color w:val="000000"/>
          <w:sz w:val="28"/>
          <w:szCs w:val="28"/>
        </w:rPr>
      </w:pPr>
      <w:bookmarkStart w:id="15" w:name="_heading=h.1t3h5sf" w:colFirst="0" w:colLast="0"/>
      <w:bookmarkEnd w:id="15"/>
      <w:r>
        <w:rPr>
          <w:b/>
          <w:color w:val="000000"/>
          <w:sz w:val="28"/>
          <w:szCs w:val="28"/>
        </w:rPr>
        <w:t>база данных уязвимостей:</w:t>
      </w:r>
      <w:r>
        <w:rPr>
          <w:color w:val="000000"/>
          <w:sz w:val="28"/>
          <w:szCs w:val="28"/>
        </w:rPr>
        <w:t xml:space="preserve"> Структурированное хранилище информации о</w:t>
      </w:r>
      <w:r>
        <w:rPr>
          <w:sz w:val="28"/>
          <w:szCs w:val="28"/>
        </w:rPr>
        <w:t>б</w:t>
      </w:r>
      <w:r>
        <w:rPr>
          <w:color w:val="000000"/>
          <w:sz w:val="28"/>
          <w:szCs w:val="28"/>
        </w:rPr>
        <w:t xml:space="preserve"> уязвимостях программного обеспечения. </w:t>
      </w:r>
    </w:p>
    <w:p w14:paraId="698BD8C5" w14:textId="77777777" w:rsidR="00DD22EA" w:rsidRDefault="00FF14E5">
      <w:pPr>
        <w:numPr>
          <w:ilvl w:val="2"/>
          <w:numId w:val="13"/>
        </w:numPr>
        <w:tabs>
          <w:tab w:val="left" w:pos="1134"/>
        </w:tabs>
        <w:spacing w:line="360" w:lineRule="auto"/>
        <w:ind w:left="0" w:firstLine="709"/>
        <w:rPr>
          <w:color w:val="000000"/>
          <w:sz w:val="28"/>
          <w:szCs w:val="28"/>
        </w:rPr>
      </w:pPr>
      <w:r>
        <w:rPr>
          <w:b/>
          <w:color w:val="000000"/>
          <w:sz w:val="28"/>
          <w:szCs w:val="28"/>
        </w:rPr>
        <w:t>заимствованный компонент (программного обеспечения)</w:t>
      </w:r>
      <w:r>
        <w:rPr>
          <w:color w:val="000000"/>
          <w:sz w:val="28"/>
          <w:szCs w:val="28"/>
        </w:rPr>
        <w:t>: Полученный (приобретенный) на определённых условиях (в том числе – безвозмездно) компонент разрабатываемого ПО.</w:t>
      </w:r>
    </w:p>
    <w:p w14:paraId="3507F933" w14:textId="77777777" w:rsidR="00DD22EA" w:rsidRDefault="00FF14E5">
      <w:pPr>
        <w:tabs>
          <w:tab w:val="left" w:pos="1134"/>
        </w:tabs>
        <w:spacing w:line="360" w:lineRule="auto"/>
        <w:ind w:left="709"/>
        <w:rPr>
          <w:color w:val="000000"/>
        </w:rPr>
      </w:pPr>
      <w:r>
        <w:rPr>
          <w:color w:val="000000"/>
        </w:rPr>
        <w:t xml:space="preserve">Примечания </w:t>
      </w:r>
    </w:p>
    <w:p w14:paraId="0DEFE821" w14:textId="05E150D4" w:rsidR="00DD22EA" w:rsidRDefault="00FA701A">
      <w:pPr>
        <w:tabs>
          <w:tab w:val="left" w:pos="1134"/>
        </w:tabs>
        <w:spacing w:line="360" w:lineRule="auto"/>
        <w:ind w:left="709"/>
        <w:rPr>
          <w:color w:val="000000"/>
        </w:rPr>
      </w:pPr>
      <w:r>
        <w:rPr>
          <w:color w:val="000000"/>
        </w:rPr>
        <w:t>1 </w:t>
      </w:r>
      <w:r w:rsidR="00FF14E5">
        <w:rPr>
          <w:color w:val="000000"/>
        </w:rPr>
        <w:t>Заимствованный компонент ПО может быть в виде:</w:t>
      </w:r>
    </w:p>
    <w:p w14:paraId="47A90238" w14:textId="77777777" w:rsidR="00DD22EA" w:rsidRDefault="00FF14E5">
      <w:pPr>
        <w:numPr>
          <w:ilvl w:val="2"/>
          <w:numId w:val="15"/>
        </w:numPr>
        <w:tabs>
          <w:tab w:val="left" w:pos="426"/>
          <w:tab w:val="left" w:pos="993"/>
        </w:tabs>
        <w:spacing w:line="360" w:lineRule="auto"/>
        <w:ind w:left="0" w:firstLine="709"/>
        <w:rPr>
          <w:color w:val="000000"/>
        </w:rPr>
      </w:pPr>
      <w:r>
        <w:rPr>
          <w:color w:val="000000"/>
        </w:rPr>
        <w:t>включаемых в процесс компиляции исходных кодов;</w:t>
      </w:r>
    </w:p>
    <w:p w14:paraId="39C6FC14" w14:textId="77777777" w:rsidR="00DD22EA" w:rsidRDefault="00FF14E5">
      <w:pPr>
        <w:numPr>
          <w:ilvl w:val="2"/>
          <w:numId w:val="15"/>
        </w:numPr>
        <w:tabs>
          <w:tab w:val="left" w:pos="426"/>
          <w:tab w:val="left" w:pos="993"/>
        </w:tabs>
        <w:spacing w:line="360" w:lineRule="auto"/>
        <w:ind w:left="0" w:firstLine="709"/>
        <w:rPr>
          <w:color w:val="000000"/>
        </w:rPr>
      </w:pPr>
      <w:r>
        <w:rPr>
          <w:color w:val="000000"/>
        </w:rPr>
        <w:t>объектного кода статических библиотек и динамически загружаемых модулей;</w:t>
      </w:r>
    </w:p>
    <w:p w14:paraId="21C16E06" w14:textId="77777777" w:rsidR="00DD22EA" w:rsidRDefault="00FF14E5">
      <w:pPr>
        <w:numPr>
          <w:ilvl w:val="2"/>
          <w:numId w:val="15"/>
        </w:numPr>
        <w:tabs>
          <w:tab w:val="left" w:pos="426"/>
          <w:tab w:val="left" w:pos="993"/>
        </w:tabs>
        <w:spacing w:line="360" w:lineRule="auto"/>
        <w:ind w:left="0" w:firstLine="709"/>
        <w:rPr>
          <w:color w:val="000000"/>
        </w:rPr>
      </w:pPr>
      <w:r>
        <w:rPr>
          <w:color w:val="000000"/>
        </w:rPr>
        <w:t xml:space="preserve">кода интерпретируемых программных модулей. </w:t>
      </w:r>
    </w:p>
    <w:p w14:paraId="14A69F18" w14:textId="7C98AB19" w:rsidR="00DD22EA" w:rsidRDefault="00FA701A">
      <w:pPr>
        <w:tabs>
          <w:tab w:val="left" w:pos="1134"/>
        </w:tabs>
        <w:spacing w:line="360" w:lineRule="auto"/>
        <w:ind w:firstLine="709"/>
        <w:rPr>
          <w:color w:val="000000"/>
        </w:rPr>
      </w:pPr>
      <w:r>
        <w:rPr>
          <w:color w:val="000000"/>
        </w:rPr>
        <w:t>2 </w:t>
      </w:r>
      <w:r w:rsidR="00FF14E5">
        <w:rPr>
          <w:color w:val="000000"/>
        </w:rPr>
        <w:t xml:space="preserve">Совместно с кодом в составе заимствованного компонента могут поставляться также сопутствующие данные: текст, изображение, аудио-, видеоинформация или иное представление данных. </w:t>
      </w:r>
    </w:p>
    <w:p w14:paraId="57321710" w14:textId="77777777" w:rsidR="00DD22EA" w:rsidRDefault="00DD22EA">
      <w:pPr>
        <w:keepNext/>
        <w:numPr>
          <w:ilvl w:val="2"/>
          <w:numId w:val="13"/>
        </w:numPr>
        <w:tabs>
          <w:tab w:val="left" w:pos="1134"/>
        </w:tabs>
        <w:spacing w:line="360" w:lineRule="auto"/>
        <w:ind w:left="1429"/>
        <w:rPr>
          <w:color w:val="000000"/>
          <w:sz w:val="28"/>
          <w:szCs w:val="28"/>
        </w:rPr>
      </w:pPr>
    </w:p>
    <w:p w14:paraId="37AB9542" w14:textId="77777777" w:rsidR="00DD22EA" w:rsidRDefault="00FF14E5">
      <w:pPr>
        <w:pBdr>
          <w:top w:val="single" w:sz="4" w:space="1" w:color="000000"/>
          <w:left w:val="single" w:sz="4" w:space="1" w:color="000000"/>
          <w:bottom w:val="single" w:sz="4" w:space="1" w:color="000000"/>
          <w:right w:val="single" w:sz="4" w:space="1" w:color="000000"/>
        </w:pBdr>
        <w:spacing w:line="360" w:lineRule="auto"/>
        <w:ind w:firstLine="709"/>
        <w:rPr>
          <w:color w:val="000000"/>
          <w:sz w:val="28"/>
          <w:szCs w:val="28"/>
        </w:rPr>
      </w:pPr>
      <w:r>
        <w:rPr>
          <w:b/>
          <w:color w:val="000000"/>
          <w:sz w:val="28"/>
          <w:szCs w:val="28"/>
        </w:rPr>
        <w:t>известная уязвимость:</w:t>
      </w:r>
      <w:r>
        <w:rPr>
          <w:color w:val="000000"/>
          <w:sz w:val="28"/>
          <w:szCs w:val="28"/>
        </w:rPr>
        <w:t> Уязвимость, опубликованная в общедоступных источниках с описанием соответствующих мер защиты информации, исправлений недостатков или соответствующих обновлений.</w:t>
      </w:r>
    </w:p>
    <w:p w14:paraId="4C89D3A7" w14:textId="77777777" w:rsidR="00DD22EA" w:rsidRDefault="00FF14E5">
      <w:pPr>
        <w:pBdr>
          <w:top w:val="single" w:sz="4" w:space="1" w:color="000000"/>
          <w:left w:val="single" w:sz="4" w:space="1" w:color="000000"/>
          <w:bottom w:val="single" w:sz="4" w:space="1" w:color="000000"/>
          <w:right w:val="single" w:sz="4" w:space="1" w:color="000000"/>
        </w:pBdr>
        <w:spacing w:line="360" w:lineRule="auto"/>
        <w:ind w:firstLine="709"/>
        <w:rPr>
          <w:color w:val="000000"/>
          <w:sz w:val="28"/>
          <w:szCs w:val="28"/>
        </w:rPr>
      </w:pPr>
      <w:proofErr w:type="gramStart"/>
      <w:r>
        <w:rPr>
          <w:color w:val="000000"/>
          <w:sz w:val="28"/>
          <w:szCs w:val="28"/>
        </w:rPr>
        <w:t>[ [</w:t>
      </w:r>
      <w:proofErr w:type="gramEnd"/>
      <w:r>
        <w:rPr>
          <w:color w:val="000000"/>
          <w:sz w:val="28"/>
          <w:szCs w:val="28"/>
        </w:rPr>
        <w:t>1], пункт 3.7]</w:t>
      </w:r>
    </w:p>
    <w:p w14:paraId="5E897CDE" w14:textId="77777777" w:rsidR="00DD22EA" w:rsidRDefault="00FF14E5">
      <w:pPr>
        <w:numPr>
          <w:ilvl w:val="2"/>
          <w:numId w:val="13"/>
        </w:numPr>
        <w:tabs>
          <w:tab w:val="left" w:pos="1134"/>
        </w:tabs>
        <w:spacing w:line="360" w:lineRule="auto"/>
        <w:ind w:left="0" w:firstLine="709"/>
        <w:rPr>
          <w:color w:val="000000"/>
          <w:sz w:val="28"/>
          <w:szCs w:val="28"/>
        </w:rPr>
      </w:pPr>
      <w:r>
        <w:rPr>
          <w:b/>
          <w:color w:val="000000"/>
          <w:sz w:val="28"/>
          <w:szCs w:val="28"/>
        </w:rPr>
        <w:lastRenderedPageBreak/>
        <w:t>инструмент композиционного анализа программного обеспечения:</w:t>
      </w:r>
      <w:r>
        <w:rPr>
          <w:color w:val="000000"/>
          <w:sz w:val="28"/>
          <w:szCs w:val="28"/>
        </w:rPr>
        <w:t xml:space="preserve"> Инструментальное средство программной инженерии, которое выполняет композиционный анализ ПО </w:t>
      </w:r>
      <w:r>
        <w:rPr>
          <w:color w:val="000000"/>
          <w:sz w:val="28"/>
          <w:szCs w:val="28"/>
        </w:rPr>
        <w:br/>
        <w:t>в автоматизированном или автоматическом режиме.</w:t>
      </w:r>
    </w:p>
    <w:p w14:paraId="5B882A43" w14:textId="77777777" w:rsidR="00DD22EA" w:rsidRDefault="00DD22EA">
      <w:pPr>
        <w:keepNext/>
        <w:numPr>
          <w:ilvl w:val="2"/>
          <w:numId w:val="13"/>
        </w:numPr>
        <w:tabs>
          <w:tab w:val="left" w:pos="1134"/>
        </w:tabs>
        <w:spacing w:line="360" w:lineRule="auto"/>
        <w:ind w:left="1429"/>
        <w:rPr>
          <w:color w:val="000000"/>
          <w:sz w:val="28"/>
          <w:szCs w:val="28"/>
        </w:rPr>
      </w:pPr>
    </w:p>
    <w:p w14:paraId="11CA2F79" w14:textId="77777777" w:rsidR="00DD22EA" w:rsidRDefault="00FF14E5">
      <w:pPr>
        <w:pBdr>
          <w:top w:val="single" w:sz="4" w:space="1" w:color="000000"/>
          <w:left w:val="single" w:sz="4" w:space="1" w:color="000000"/>
          <w:bottom w:val="single" w:sz="4" w:space="1" w:color="000000"/>
          <w:right w:val="single" w:sz="4" w:space="1" w:color="000000"/>
          <w:between w:val="none" w:sz="0" w:space="0" w:color="000000"/>
        </w:pBdr>
        <w:spacing w:line="360" w:lineRule="auto"/>
        <w:ind w:firstLine="709"/>
        <w:rPr>
          <w:color w:val="000000"/>
          <w:sz w:val="28"/>
          <w:szCs w:val="28"/>
        </w:rPr>
      </w:pPr>
      <w:r>
        <w:rPr>
          <w:b/>
          <w:color w:val="000000"/>
          <w:sz w:val="28"/>
          <w:szCs w:val="28"/>
        </w:rPr>
        <w:t>исходный код программы:</w:t>
      </w:r>
      <w:r>
        <w:rPr>
          <w:color w:val="000000"/>
          <w:sz w:val="28"/>
          <w:szCs w:val="28"/>
        </w:rPr>
        <w:t> Программа в текстовом виде на каком-либо языке программирования.</w:t>
      </w:r>
    </w:p>
    <w:p w14:paraId="148BF459" w14:textId="77777777" w:rsidR="00DD22EA" w:rsidRDefault="00FF14E5">
      <w:pPr>
        <w:pBdr>
          <w:top w:val="single" w:sz="4" w:space="1" w:color="000000"/>
          <w:left w:val="single" w:sz="4" w:space="1" w:color="000000"/>
          <w:bottom w:val="single" w:sz="4" w:space="1" w:color="000000"/>
          <w:right w:val="single" w:sz="4" w:space="1" w:color="000000"/>
          <w:between w:val="none" w:sz="0" w:space="0" w:color="000000"/>
        </w:pBdr>
        <w:spacing w:line="360" w:lineRule="auto"/>
        <w:ind w:firstLine="709"/>
        <w:rPr>
          <w:color w:val="000000"/>
          <w:sz w:val="28"/>
          <w:szCs w:val="28"/>
        </w:rPr>
      </w:pPr>
      <w:proofErr w:type="gramStart"/>
      <w:r>
        <w:rPr>
          <w:color w:val="000000"/>
          <w:sz w:val="28"/>
          <w:szCs w:val="28"/>
        </w:rPr>
        <w:t>[ [</w:t>
      </w:r>
      <w:proofErr w:type="gramEnd"/>
      <w:r>
        <w:rPr>
          <w:color w:val="000000"/>
          <w:sz w:val="28"/>
          <w:szCs w:val="28"/>
        </w:rPr>
        <w:t>2], пункт 3.2]</w:t>
      </w:r>
    </w:p>
    <w:p w14:paraId="5829C76F" w14:textId="77777777" w:rsidR="00DD22EA" w:rsidRDefault="00FF14E5">
      <w:pPr>
        <w:numPr>
          <w:ilvl w:val="2"/>
          <w:numId w:val="13"/>
        </w:numPr>
        <w:spacing w:line="360" w:lineRule="auto"/>
        <w:ind w:left="0" w:firstLine="709"/>
        <w:rPr>
          <w:color w:val="000000"/>
          <w:sz w:val="28"/>
          <w:szCs w:val="28"/>
        </w:rPr>
      </w:pPr>
      <w:r>
        <w:rPr>
          <w:b/>
          <w:color w:val="000000"/>
          <w:sz w:val="28"/>
          <w:szCs w:val="28"/>
        </w:rPr>
        <w:t>композиционный анализ программного обеспечения</w:t>
      </w:r>
      <w:r>
        <w:rPr>
          <w:color w:val="000000"/>
          <w:sz w:val="28"/>
          <w:szCs w:val="28"/>
        </w:rPr>
        <w:t>: Анализ, основанный на инвентаризации сторонних компонентов ПО, определении особенностей их использования, составлении перечня известных уязвимостей и/или иных недостатков компонентов.</w:t>
      </w:r>
    </w:p>
    <w:p w14:paraId="55D4C3A4" w14:textId="77777777" w:rsidR="00DD22EA" w:rsidRDefault="00FF14E5">
      <w:pPr>
        <w:numPr>
          <w:ilvl w:val="2"/>
          <w:numId w:val="13"/>
        </w:numPr>
        <w:tabs>
          <w:tab w:val="left" w:pos="1134"/>
        </w:tabs>
        <w:spacing w:line="360" w:lineRule="auto"/>
        <w:ind w:left="0" w:firstLine="709"/>
        <w:rPr>
          <w:color w:val="000000"/>
          <w:sz w:val="28"/>
          <w:szCs w:val="28"/>
        </w:rPr>
      </w:pPr>
      <w:r>
        <w:rPr>
          <w:b/>
          <w:color w:val="000000"/>
          <w:sz w:val="28"/>
          <w:szCs w:val="28"/>
        </w:rPr>
        <w:t>компрометирующая конструкция:</w:t>
      </w:r>
      <w:r>
        <w:rPr>
          <w:color w:val="000000"/>
          <w:sz w:val="28"/>
          <w:szCs w:val="28"/>
        </w:rPr>
        <w:t xml:space="preserve"> Недостаток ПО, реализованный в виде содержащего противоправную информацию комментария в исходном коде или сопутствующих данных. </w:t>
      </w:r>
    </w:p>
    <w:p w14:paraId="5E624E02" w14:textId="77777777" w:rsidR="00DD22EA" w:rsidRDefault="00DD22EA">
      <w:pPr>
        <w:keepNext/>
        <w:numPr>
          <w:ilvl w:val="2"/>
          <w:numId w:val="13"/>
        </w:numPr>
        <w:tabs>
          <w:tab w:val="left" w:pos="1134"/>
        </w:tabs>
        <w:spacing w:line="360" w:lineRule="auto"/>
        <w:ind w:left="1429"/>
        <w:rPr>
          <w:color w:val="000000"/>
          <w:sz w:val="28"/>
          <w:szCs w:val="28"/>
        </w:rPr>
      </w:pPr>
    </w:p>
    <w:p w14:paraId="7C577DFC" w14:textId="77777777" w:rsidR="00DD22EA" w:rsidRDefault="00FF14E5">
      <w:pPr>
        <w:pBdr>
          <w:top w:val="single" w:sz="4" w:space="1" w:color="000000"/>
          <w:left w:val="single" w:sz="4" w:space="1" w:color="000000"/>
          <w:bottom w:val="single" w:sz="4" w:space="1" w:color="000000"/>
          <w:right w:val="single" w:sz="4" w:space="1" w:color="000000"/>
          <w:between w:val="none" w:sz="0" w:space="0" w:color="000000"/>
        </w:pBdr>
        <w:spacing w:line="360" w:lineRule="auto"/>
        <w:ind w:firstLine="709"/>
        <w:rPr>
          <w:color w:val="000000"/>
          <w:sz w:val="28"/>
          <w:szCs w:val="28"/>
        </w:rPr>
      </w:pPr>
      <w:r>
        <w:rPr>
          <w:b/>
          <w:color w:val="000000"/>
          <w:sz w:val="28"/>
          <w:szCs w:val="28"/>
        </w:rPr>
        <w:t xml:space="preserve">компонент (программного обеспечения): </w:t>
      </w:r>
      <w:r>
        <w:rPr>
          <w:color w:val="000000"/>
          <w:sz w:val="28"/>
          <w:szCs w:val="28"/>
        </w:rPr>
        <w:t>Программа, рассматриваемая как единое целое, выполняющая законченную функцию.</w:t>
      </w:r>
    </w:p>
    <w:p w14:paraId="438935E4" w14:textId="77777777" w:rsidR="00DD22EA" w:rsidRDefault="00FF14E5">
      <w:pPr>
        <w:pBdr>
          <w:top w:val="single" w:sz="4" w:space="1" w:color="000000"/>
          <w:left w:val="single" w:sz="4" w:space="1" w:color="000000"/>
          <w:bottom w:val="single" w:sz="4" w:space="1" w:color="000000"/>
          <w:right w:val="single" w:sz="4" w:space="1" w:color="000000"/>
          <w:between w:val="none" w:sz="0" w:space="0" w:color="000000"/>
        </w:pBdr>
        <w:spacing w:line="360" w:lineRule="auto"/>
        <w:ind w:firstLine="709"/>
        <w:rPr>
          <w:color w:val="000000"/>
          <w:sz w:val="28"/>
          <w:szCs w:val="28"/>
        </w:rPr>
      </w:pPr>
      <w:r>
        <w:rPr>
          <w:color w:val="000000"/>
          <w:sz w:val="28"/>
          <w:szCs w:val="28"/>
        </w:rPr>
        <w:t>[Адаптировано из [3], пункт 1.2]</w:t>
      </w:r>
    </w:p>
    <w:p w14:paraId="01E543B9" w14:textId="77777777" w:rsidR="00DD22EA" w:rsidRDefault="00FF14E5">
      <w:pPr>
        <w:tabs>
          <w:tab w:val="left" w:pos="1134"/>
        </w:tabs>
        <w:spacing w:line="360" w:lineRule="auto"/>
        <w:ind w:firstLine="709"/>
        <w:rPr>
          <w:shd w:val="clear" w:color="auto" w:fill="4A86E8"/>
        </w:rPr>
      </w:pPr>
      <w:r>
        <w:rPr>
          <w:color w:val="000000"/>
        </w:rPr>
        <w:t>Примечание – Программный пакет является основной, но не единственной формой компонента ПО. Заимствование и включение в состав разрабатываемого ПО компонента может происходить на уровне отдельных файлов</w:t>
      </w:r>
      <w:r>
        <w:rPr>
          <w:color w:val="4A86E8"/>
        </w:rPr>
        <w:t xml:space="preserve"> </w:t>
      </w:r>
      <w:r w:rsidRPr="00F77A1D">
        <w:t>или отдельных фрагментов кода.</w:t>
      </w:r>
    </w:p>
    <w:p w14:paraId="5363C628" w14:textId="77777777" w:rsidR="00DD22EA" w:rsidRDefault="00FF14E5">
      <w:pPr>
        <w:numPr>
          <w:ilvl w:val="2"/>
          <w:numId w:val="13"/>
        </w:numPr>
        <w:pBdr>
          <w:top w:val="nil"/>
          <w:left w:val="nil"/>
          <w:bottom w:val="nil"/>
          <w:right w:val="nil"/>
          <w:between w:val="nil"/>
        </w:pBdr>
        <w:tabs>
          <w:tab w:val="left" w:pos="1134"/>
        </w:tabs>
        <w:spacing w:line="360" w:lineRule="auto"/>
        <w:ind w:left="0" w:firstLine="709"/>
      </w:pPr>
      <w:r>
        <w:rPr>
          <w:b/>
          <w:sz w:val="28"/>
          <w:szCs w:val="28"/>
        </w:rPr>
        <w:t xml:space="preserve">контролируемый репозиторий: </w:t>
      </w:r>
      <w:r>
        <w:rPr>
          <w:sz w:val="28"/>
          <w:szCs w:val="28"/>
        </w:rPr>
        <w:t xml:space="preserve">репозиторий, в отношении содержимого которого выполняются проверки, направленные на повышение безопасности разрабатываемого ПО и предусмотренные регламентами и иными организационно-распорядительными документами организации. </w:t>
      </w:r>
    </w:p>
    <w:p w14:paraId="35B5BDFB" w14:textId="77777777" w:rsidR="00DD22EA" w:rsidRDefault="00FF14E5" w:rsidP="00FE0D5E">
      <w:pPr>
        <w:numPr>
          <w:ilvl w:val="2"/>
          <w:numId w:val="13"/>
        </w:numPr>
        <w:tabs>
          <w:tab w:val="left" w:pos="1134"/>
        </w:tabs>
        <w:spacing w:line="360" w:lineRule="auto"/>
        <w:ind w:left="0" w:firstLine="709"/>
        <w:rPr>
          <w:color w:val="000000"/>
          <w:sz w:val="28"/>
          <w:szCs w:val="28"/>
        </w:rPr>
      </w:pPr>
      <w:r>
        <w:rPr>
          <w:b/>
          <w:color w:val="000000"/>
          <w:sz w:val="28"/>
          <w:szCs w:val="28"/>
        </w:rPr>
        <w:lastRenderedPageBreak/>
        <w:t>манифест системы управления компонентами:</w:t>
      </w:r>
      <w:r>
        <w:rPr>
          <w:color w:val="000000"/>
          <w:sz w:val="28"/>
          <w:szCs w:val="28"/>
        </w:rPr>
        <w:t xml:space="preserve"> Машиночитаемый конфигурационный документ, определяющий применяемые в процессе сборки сторонние компоненты, этапы и способы сборки.</w:t>
      </w:r>
    </w:p>
    <w:p w14:paraId="184621AC" w14:textId="77777777" w:rsidR="00DD22EA" w:rsidRDefault="00FF14E5">
      <w:pPr>
        <w:tabs>
          <w:tab w:val="left" w:pos="1134"/>
        </w:tabs>
        <w:spacing w:line="360" w:lineRule="auto"/>
        <w:ind w:firstLine="709"/>
        <w:rPr>
          <w:color w:val="000000"/>
        </w:rPr>
      </w:pPr>
      <w:r>
        <w:rPr>
          <w:color w:val="000000"/>
        </w:rPr>
        <w:t>Примечание – Формируется автоматизированным способом с применением системы управления компонентами, средствами разработки или ручным способом (редактируется разработчиком).</w:t>
      </w:r>
    </w:p>
    <w:p w14:paraId="55869501" w14:textId="77777777" w:rsidR="00DD22EA" w:rsidRDefault="00FF14E5">
      <w:pPr>
        <w:numPr>
          <w:ilvl w:val="2"/>
          <w:numId w:val="13"/>
        </w:numPr>
        <w:tabs>
          <w:tab w:val="left" w:pos="1560"/>
        </w:tabs>
        <w:spacing w:line="360" w:lineRule="auto"/>
        <w:ind w:left="0" w:firstLine="709"/>
        <w:rPr>
          <w:color w:val="000000"/>
          <w:sz w:val="28"/>
          <w:szCs w:val="28"/>
        </w:rPr>
      </w:pPr>
      <w:r>
        <w:rPr>
          <w:b/>
          <w:color w:val="000000"/>
          <w:sz w:val="28"/>
          <w:szCs w:val="28"/>
        </w:rPr>
        <w:t>обогащение (метаданных):</w:t>
      </w:r>
      <w:r>
        <w:rPr>
          <w:color w:val="000000"/>
          <w:sz w:val="28"/>
          <w:szCs w:val="28"/>
        </w:rPr>
        <w:t xml:space="preserve"> Дополнение описания объекта (события) тематическим блоком стандартизованных атрибутов, как правило, получаемым от информационной системы, анализирующей соответствующую тематику, в целях улучшения полноты и точности результатов.</w:t>
      </w:r>
    </w:p>
    <w:p w14:paraId="270F392E" w14:textId="77777777" w:rsidR="00DD22EA" w:rsidRDefault="00FF14E5">
      <w:pPr>
        <w:numPr>
          <w:ilvl w:val="2"/>
          <w:numId w:val="13"/>
        </w:numPr>
        <w:tabs>
          <w:tab w:val="left" w:pos="1276"/>
          <w:tab w:val="left" w:pos="1560"/>
        </w:tabs>
        <w:spacing w:line="360" w:lineRule="auto"/>
        <w:ind w:left="0" w:firstLine="709"/>
        <w:rPr>
          <w:color w:val="000000"/>
          <w:sz w:val="28"/>
          <w:szCs w:val="28"/>
        </w:rPr>
      </w:pPr>
      <w:r>
        <w:rPr>
          <w:b/>
          <w:color w:val="000000"/>
          <w:sz w:val="28"/>
          <w:szCs w:val="28"/>
        </w:rPr>
        <w:t>пакетная экосистема:</w:t>
      </w:r>
      <w:r>
        <w:rPr>
          <w:color w:val="000000"/>
          <w:sz w:val="28"/>
          <w:szCs w:val="28"/>
        </w:rPr>
        <w:t xml:space="preserve"> Децентрализованное хранилище компонентов, обеспечивающее их доступность конечным пользователям и разработчикам программного обеспечения, в том числе посредством системы управления компонентами. </w:t>
      </w:r>
    </w:p>
    <w:p w14:paraId="0E11702E" w14:textId="77777777" w:rsidR="00DD22EA" w:rsidRDefault="00FF14E5">
      <w:pPr>
        <w:tabs>
          <w:tab w:val="left" w:pos="1560"/>
        </w:tabs>
        <w:spacing w:line="360" w:lineRule="auto"/>
        <w:ind w:firstLine="709"/>
        <w:rPr>
          <w:color w:val="000000"/>
        </w:rPr>
      </w:pPr>
      <w:r>
        <w:rPr>
          <w:color w:val="000000"/>
        </w:rPr>
        <w:t>Примечание</w:t>
      </w:r>
      <w:r>
        <w:rPr>
          <w:i/>
          <w:color w:val="000000"/>
        </w:rPr>
        <w:t xml:space="preserve"> – </w:t>
      </w:r>
      <w:r>
        <w:rPr>
          <w:color w:val="000000"/>
        </w:rPr>
        <w:t>Пакетные экосистемы поддерживаются организациями, частными компаниями или некоммерческими сообществами разработчиков программного обеспечения и, как правило, формируются для конкретного языка программирования</w:t>
      </w:r>
      <w:r>
        <w:rPr>
          <w:i/>
          <w:color w:val="000000"/>
        </w:rPr>
        <w:t>.</w:t>
      </w:r>
      <w:r>
        <w:rPr>
          <w:color w:val="000000"/>
        </w:rPr>
        <w:t xml:space="preserve"> </w:t>
      </w:r>
    </w:p>
    <w:p w14:paraId="4E095FB7" w14:textId="77777777" w:rsidR="00DD22EA" w:rsidRDefault="00FF14E5">
      <w:pPr>
        <w:numPr>
          <w:ilvl w:val="2"/>
          <w:numId w:val="13"/>
        </w:numPr>
        <w:pBdr>
          <w:top w:val="none" w:sz="0" w:space="0" w:color="000000"/>
          <w:left w:val="none" w:sz="0" w:space="0" w:color="000000"/>
          <w:bottom w:val="none" w:sz="0" w:space="0" w:color="000000"/>
          <w:right w:val="none" w:sz="0" w:space="0" w:color="000000"/>
          <w:between w:val="none" w:sz="0" w:space="0" w:color="000000"/>
        </w:pBdr>
        <w:tabs>
          <w:tab w:val="left" w:pos="1276"/>
          <w:tab w:val="left" w:pos="1560"/>
        </w:tabs>
        <w:spacing w:line="360" w:lineRule="auto"/>
        <w:ind w:left="0" w:firstLine="709"/>
        <w:rPr>
          <w:color w:val="000000"/>
          <w:sz w:val="28"/>
          <w:szCs w:val="28"/>
        </w:rPr>
      </w:pPr>
      <w:r>
        <w:rPr>
          <w:b/>
          <w:color w:val="000000"/>
          <w:sz w:val="28"/>
          <w:szCs w:val="28"/>
        </w:rPr>
        <w:t xml:space="preserve">перечень программных компонентов; </w:t>
      </w:r>
      <w:r>
        <w:rPr>
          <w:color w:val="000000"/>
          <w:sz w:val="28"/>
          <w:szCs w:val="28"/>
        </w:rPr>
        <w:t>ППК: Машиночитаемый документ, содержащий в себе структурированную информацию о компонентах программного обеспечения и отношениях между ними.</w:t>
      </w:r>
    </w:p>
    <w:p w14:paraId="58A9C280" w14:textId="77777777" w:rsidR="00DD22EA" w:rsidRDefault="00FF14E5">
      <w:pPr>
        <w:tabs>
          <w:tab w:val="left" w:pos="1560"/>
        </w:tabs>
        <w:spacing w:line="360" w:lineRule="auto"/>
        <w:ind w:firstLine="709"/>
        <w:rPr>
          <w:color w:val="000000"/>
        </w:rPr>
      </w:pPr>
      <w:r>
        <w:rPr>
          <w:color w:val="000000"/>
        </w:rPr>
        <w:t xml:space="preserve">Примечание – Перечень программных компонентов является отечественным аналогом англоязычного термина </w:t>
      </w:r>
      <w:proofErr w:type="spellStart"/>
      <w:r>
        <w:rPr>
          <w:color w:val="000000"/>
        </w:rPr>
        <w:t>SBoM</w:t>
      </w:r>
      <w:proofErr w:type="spellEnd"/>
      <w:r>
        <w:rPr>
          <w:color w:val="000000"/>
        </w:rPr>
        <w:t xml:space="preserve"> (</w:t>
      </w:r>
      <w:proofErr w:type="spellStart"/>
      <w:r>
        <w:rPr>
          <w:color w:val="000000"/>
        </w:rPr>
        <w:t>Software</w:t>
      </w:r>
      <w:proofErr w:type="spellEnd"/>
      <w:r>
        <w:rPr>
          <w:color w:val="000000"/>
        </w:rPr>
        <w:t xml:space="preserve"> </w:t>
      </w:r>
      <w:proofErr w:type="spellStart"/>
      <w:r>
        <w:rPr>
          <w:color w:val="000000"/>
        </w:rPr>
        <w:t>Bill</w:t>
      </w:r>
      <w:proofErr w:type="spellEnd"/>
      <w:r>
        <w:rPr>
          <w:color w:val="000000"/>
        </w:rPr>
        <w:t xml:space="preserve"> </w:t>
      </w:r>
      <w:proofErr w:type="spellStart"/>
      <w:r>
        <w:rPr>
          <w:color w:val="000000"/>
        </w:rPr>
        <w:t>of</w:t>
      </w:r>
      <w:proofErr w:type="spellEnd"/>
      <w:r>
        <w:rPr>
          <w:color w:val="000000"/>
        </w:rPr>
        <w:t xml:space="preserve"> </w:t>
      </w:r>
      <w:proofErr w:type="spellStart"/>
      <w:r>
        <w:rPr>
          <w:color w:val="000000"/>
        </w:rPr>
        <w:t>Materials</w:t>
      </w:r>
      <w:proofErr w:type="spellEnd"/>
      <w:r>
        <w:rPr>
          <w:color w:val="000000"/>
        </w:rPr>
        <w:t xml:space="preserve"> (набор структурированных машиночитаемых данных о составе программного обеспечения)).</w:t>
      </w:r>
    </w:p>
    <w:p w14:paraId="03978C3C" w14:textId="77777777" w:rsidR="00DD22EA" w:rsidRDefault="00DD22EA">
      <w:pPr>
        <w:keepNext/>
        <w:numPr>
          <w:ilvl w:val="2"/>
          <w:numId w:val="13"/>
        </w:numPr>
        <w:tabs>
          <w:tab w:val="left" w:pos="1134"/>
        </w:tabs>
        <w:spacing w:line="360" w:lineRule="auto"/>
        <w:ind w:left="1429"/>
        <w:rPr>
          <w:color w:val="000000"/>
          <w:sz w:val="28"/>
          <w:szCs w:val="28"/>
        </w:rPr>
      </w:pPr>
    </w:p>
    <w:p w14:paraId="67EB8434" w14:textId="77777777" w:rsidR="00DD22EA" w:rsidRDefault="00FF14E5">
      <w:pPr>
        <w:pBdr>
          <w:top w:val="single" w:sz="4" w:space="1" w:color="000000"/>
          <w:left w:val="single" w:sz="4" w:space="1" w:color="000000"/>
          <w:bottom w:val="single" w:sz="4" w:space="1" w:color="000000"/>
          <w:right w:val="single" w:sz="4" w:space="1" w:color="000000"/>
          <w:between w:val="none" w:sz="0" w:space="0" w:color="000000"/>
        </w:pBdr>
        <w:spacing w:line="360" w:lineRule="auto"/>
        <w:ind w:firstLine="709"/>
        <w:rPr>
          <w:color w:val="000000"/>
          <w:sz w:val="28"/>
          <w:szCs w:val="28"/>
        </w:rPr>
      </w:pPr>
      <w:r>
        <w:rPr>
          <w:b/>
          <w:color w:val="000000"/>
          <w:sz w:val="28"/>
          <w:szCs w:val="28"/>
        </w:rPr>
        <w:t>поверхность атаки (программного обеспечения):</w:t>
      </w:r>
      <w:r>
        <w:rPr>
          <w:color w:val="000000"/>
          <w:sz w:val="28"/>
          <w:szCs w:val="28"/>
        </w:rPr>
        <w:t xml:space="preserve"> Множество подпрограмм (функций) программного обеспечения, обрабатывающих </w:t>
      </w:r>
      <w:r>
        <w:rPr>
          <w:color w:val="000000"/>
          <w:sz w:val="28"/>
          <w:szCs w:val="28"/>
        </w:rPr>
        <w:lastRenderedPageBreak/>
        <w:t>данные из интерфейсов, непосредственно или косвенно подверженных потенциальному риску атаки.</w:t>
      </w:r>
    </w:p>
    <w:p w14:paraId="513BB7C0" w14:textId="77777777" w:rsidR="00DD22EA" w:rsidRDefault="00FF14E5">
      <w:pPr>
        <w:pBdr>
          <w:top w:val="single" w:sz="4" w:space="1" w:color="000000"/>
          <w:left w:val="single" w:sz="4" w:space="1" w:color="000000"/>
          <w:bottom w:val="single" w:sz="4" w:space="1" w:color="000000"/>
          <w:right w:val="single" w:sz="4" w:space="1" w:color="000000"/>
          <w:between w:val="none" w:sz="0" w:space="0" w:color="000000"/>
        </w:pBdr>
        <w:spacing w:line="360" w:lineRule="auto"/>
        <w:ind w:firstLine="709"/>
        <w:rPr>
          <w:color w:val="000000"/>
        </w:rPr>
      </w:pPr>
      <w:r>
        <w:rPr>
          <w:color w:val="000000"/>
        </w:rPr>
        <w:t>Примечания</w:t>
      </w:r>
    </w:p>
    <w:p w14:paraId="7B051A10" w14:textId="77777777" w:rsidR="00DD22EA" w:rsidRDefault="00FF14E5">
      <w:pPr>
        <w:pBdr>
          <w:top w:val="single" w:sz="4" w:space="1" w:color="000000"/>
          <w:left w:val="single" w:sz="4" w:space="1" w:color="000000"/>
          <w:bottom w:val="single" w:sz="4" w:space="1" w:color="000000"/>
          <w:right w:val="single" w:sz="4" w:space="1" w:color="000000"/>
          <w:between w:val="none" w:sz="0" w:space="0" w:color="000000"/>
        </w:pBdr>
        <w:spacing w:line="360" w:lineRule="auto"/>
        <w:ind w:firstLine="709"/>
        <w:rPr>
          <w:color w:val="000000"/>
        </w:rPr>
      </w:pPr>
      <w:r>
        <w:rPr>
          <w:color w:val="000000"/>
        </w:rPr>
        <w:t>1 В состав поверхности атаки входят подпрограммы (функции) API (</w:t>
      </w:r>
      <w:proofErr w:type="spellStart"/>
      <w:r>
        <w:rPr>
          <w:color w:val="000000"/>
        </w:rPr>
        <w:t>Application</w:t>
      </w:r>
      <w:proofErr w:type="spellEnd"/>
      <w:r>
        <w:rPr>
          <w:color w:val="000000"/>
        </w:rPr>
        <w:t xml:space="preserve"> </w:t>
      </w:r>
      <w:proofErr w:type="spellStart"/>
      <w:r>
        <w:rPr>
          <w:color w:val="000000"/>
        </w:rPr>
        <w:t>programming</w:t>
      </w:r>
      <w:proofErr w:type="spellEnd"/>
      <w:r>
        <w:rPr>
          <w:color w:val="000000"/>
        </w:rPr>
        <w:t xml:space="preserve"> </w:t>
      </w:r>
      <w:proofErr w:type="spellStart"/>
      <w:r>
        <w:rPr>
          <w:color w:val="000000"/>
        </w:rPr>
        <w:t>interface</w:t>
      </w:r>
      <w:proofErr w:type="spellEnd"/>
      <w:r>
        <w:rPr>
          <w:color w:val="000000"/>
        </w:rPr>
        <w:t>, прикладной программный интерфейс) ПО, которые непосредственно доступны потенциальному нарушителю. Указанные подпрограммы (функции) относят к непосредственной поверхности атаки.</w:t>
      </w:r>
    </w:p>
    <w:p w14:paraId="0DC5C570" w14:textId="77777777" w:rsidR="00DD22EA" w:rsidRDefault="00FF14E5">
      <w:pPr>
        <w:pBdr>
          <w:top w:val="single" w:sz="4" w:space="1" w:color="000000"/>
          <w:left w:val="single" w:sz="4" w:space="1" w:color="000000"/>
          <w:bottom w:val="single" w:sz="4" w:space="1" w:color="000000"/>
          <w:right w:val="single" w:sz="4" w:space="1" w:color="000000"/>
          <w:between w:val="none" w:sz="0" w:space="0" w:color="000000"/>
        </w:pBdr>
        <w:spacing w:line="360" w:lineRule="auto"/>
        <w:ind w:firstLine="709"/>
        <w:rPr>
          <w:color w:val="000000"/>
        </w:rPr>
      </w:pPr>
      <w:r>
        <w:rPr>
          <w:color w:val="000000"/>
        </w:rPr>
        <w:t>2 В состав поверхности атаки входят подпрограммы (функции) ПО, которые не могут быть непосредственно вызваны потенциальным нарушителем через API, но их входные данные потенциальный нарушитель способен гарантированно сформировать определенным образом. Указанные подпрограммы (функции) также относят к непосредственной поверхности атаки.</w:t>
      </w:r>
    </w:p>
    <w:p w14:paraId="77340345" w14:textId="77777777" w:rsidR="00DD22EA" w:rsidRDefault="00FF14E5">
      <w:pPr>
        <w:pBdr>
          <w:top w:val="single" w:sz="4" w:space="1" w:color="000000"/>
          <w:left w:val="single" w:sz="4" w:space="1" w:color="000000"/>
          <w:bottom w:val="single" w:sz="4" w:space="1" w:color="000000"/>
          <w:right w:val="single" w:sz="4" w:space="1" w:color="000000"/>
          <w:between w:val="none" w:sz="0" w:space="0" w:color="000000"/>
        </w:pBdr>
        <w:spacing w:line="360" w:lineRule="auto"/>
        <w:ind w:firstLine="709"/>
        <w:rPr>
          <w:color w:val="000000"/>
        </w:rPr>
      </w:pPr>
      <w:r>
        <w:rPr>
          <w:color w:val="000000"/>
        </w:rPr>
        <w:t>3 В состав поверхности атаки входят подпрограммы (функции) ПО, которые не могут быть непосредственно вызваны потенциальным нарушителем через API, но на их входные данные потенциальный нарушитель способен целенаправленно повлиять. Указанные подпрограммы (функции) относят к косвенной поверхности атаки.</w:t>
      </w:r>
    </w:p>
    <w:p w14:paraId="216E6701" w14:textId="77777777" w:rsidR="00DD22EA" w:rsidRDefault="00FF14E5">
      <w:pPr>
        <w:pBdr>
          <w:top w:val="single" w:sz="4" w:space="1" w:color="000000"/>
          <w:left w:val="single" w:sz="4" w:space="1" w:color="000000"/>
          <w:bottom w:val="single" w:sz="4" w:space="1" w:color="000000"/>
          <w:right w:val="single" w:sz="4" w:space="1" w:color="000000"/>
          <w:between w:val="none" w:sz="0" w:space="0" w:color="000000"/>
        </w:pBdr>
        <w:spacing w:line="360" w:lineRule="auto"/>
        <w:ind w:firstLine="709"/>
        <w:rPr>
          <w:color w:val="000000"/>
          <w:sz w:val="28"/>
          <w:szCs w:val="28"/>
        </w:rPr>
      </w:pPr>
      <w:r>
        <w:rPr>
          <w:color w:val="000000"/>
          <w:sz w:val="28"/>
          <w:szCs w:val="28"/>
        </w:rPr>
        <w:t>[Адаптировано из ГОСТ 56939-2024, пункт 3.9]</w:t>
      </w:r>
    </w:p>
    <w:p w14:paraId="23724B6F" w14:textId="77777777" w:rsidR="00DD22EA" w:rsidRDefault="00DD22EA">
      <w:pPr>
        <w:keepNext/>
        <w:numPr>
          <w:ilvl w:val="2"/>
          <w:numId w:val="13"/>
        </w:numPr>
        <w:tabs>
          <w:tab w:val="left" w:pos="1134"/>
        </w:tabs>
        <w:spacing w:line="360" w:lineRule="auto"/>
        <w:ind w:left="1429"/>
        <w:rPr>
          <w:color w:val="000000"/>
          <w:sz w:val="28"/>
          <w:szCs w:val="28"/>
        </w:rPr>
      </w:pPr>
    </w:p>
    <w:p w14:paraId="72C4B265" w14:textId="77777777" w:rsidR="00DD22EA" w:rsidRDefault="00FF14E5">
      <w:pPr>
        <w:pBdr>
          <w:top w:val="single" w:sz="4" w:space="1" w:color="000000"/>
          <w:left w:val="single" w:sz="4" w:space="1" w:color="000000"/>
          <w:bottom w:val="single" w:sz="4" w:space="1" w:color="000000"/>
          <w:right w:val="single" w:sz="4" w:space="1" w:color="000000"/>
          <w:between w:val="none" w:sz="0" w:space="0" w:color="000000"/>
        </w:pBdr>
        <w:spacing w:line="360" w:lineRule="auto"/>
        <w:ind w:firstLine="709"/>
        <w:rPr>
          <w:b/>
          <w:color w:val="000000"/>
          <w:sz w:val="28"/>
          <w:szCs w:val="28"/>
        </w:rPr>
      </w:pPr>
      <w:r>
        <w:rPr>
          <w:b/>
          <w:color w:val="000000"/>
          <w:sz w:val="28"/>
          <w:szCs w:val="28"/>
        </w:rPr>
        <w:t xml:space="preserve">политика безопасности (в отношении сторонних компонентов): </w:t>
      </w:r>
      <w:r>
        <w:rPr>
          <w:color w:val="000000"/>
          <w:sz w:val="28"/>
          <w:szCs w:val="28"/>
        </w:rPr>
        <w:t xml:space="preserve">Совокупность правил, процедур или руководящих принципов в области безопасности использования сторонних компонентов, действующих в организации. </w:t>
      </w:r>
    </w:p>
    <w:p w14:paraId="7EFCBB0F" w14:textId="77777777" w:rsidR="00DD22EA" w:rsidRDefault="00FF14E5">
      <w:pPr>
        <w:pBdr>
          <w:top w:val="single" w:sz="4" w:space="1" w:color="000000"/>
          <w:left w:val="single" w:sz="4" w:space="1" w:color="000000"/>
          <w:bottom w:val="single" w:sz="4" w:space="1" w:color="000000"/>
          <w:right w:val="single" w:sz="4" w:space="1" w:color="000000"/>
          <w:between w:val="none" w:sz="0" w:space="0" w:color="000000"/>
        </w:pBdr>
        <w:spacing w:line="360" w:lineRule="auto"/>
        <w:ind w:firstLine="709"/>
        <w:rPr>
          <w:color w:val="000000"/>
          <w:sz w:val="28"/>
          <w:szCs w:val="28"/>
        </w:rPr>
      </w:pPr>
      <w:r>
        <w:rPr>
          <w:color w:val="000000"/>
          <w:sz w:val="28"/>
          <w:szCs w:val="28"/>
        </w:rPr>
        <w:t>[Адаптировано из [4], подпункт 3.1.49]</w:t>
      </w:r>
    </w:p>
    <w:p w14:paraId="40A11DB8" w14:textId="77777777" w:rsidR="00DD22EA" w:rsidRDefault="00DB17CA">
      <w:pPr>
        <w:numPr>
          <w:ilvl w:val="2"/>
          <w:numId w:val="13"/>
        </w:numPr>
        <w:tabs>
          <w:tab w:val="left" w:pos="1560"/>
        </w:tabs>
        <w:spacing w:line="360" w:lineRule="auto"/>
        <w:ind w:left="0" w:firstLine="709"/>
        <w:rPr>
          <w:color w:val="000000"/>
          <w:sz w:val="28"/>
          <w:szCs w:val="28"/>
        </w:rPr>
      </w:pPr>
      <w:r>
        <w:rPr>
          <w:b/>
          <w:color w:val="000000"/>
          <w:sz w:val="28"/>
          <w:szCs w:val="28"/>
          <w:lang w:val="ru-RU"/>
        </w:rPr>
        <w:t>п</w:t>
      </w:r>
      <w:proofErr w:type="spellStart"/>
      <w:r w:rsidR="00FF14E5">
        <w:rPr>
          <w:b/>
          <w:color w:val="000000"/>
          <w:sz w:val="28"/>
          <w:szCs w:val="28"/>
        </w:rPr>
        <w:t>ривлекаемое</w:t>
      </w:r>
      <w:proofErr w:type="spellEnd"/>
      <w:r w:rsidR="00FF14E5">
        <w:rPr>
          <w:b/>
          <w:color w:val="000000"/>
          <w:sz w:val="28"/>
          <w:szCs w:val="28"/>
        </w:rPr>
        <w:t xml:space="preserve"> (программное обеспечение):</w:t>
      </w:r>
      <w:r w:rsidR="00FF14E5">
        <w:rPr>
          <w:color w:val="000000"/>
          <w:sz w:val="28"/>
          <w:szCs w:val="28"/>
        </w:rPr>
        <w:t xml:space="preserve"> Полученное (приобретенное) на определённых условиях, в том числе – безвозмездно, </w:t>
      </w:r>
      <w:r w:rsidR="00FF14E5">
        <w:rPr>
          <w:sz w:val="28"/>
          <w:szCs w:val="28"/>
        </w:rPr>
        <w:t>ПО,</w:t>
      </w:r>
      <w:r w:rsidR="00FF14E5">
        <w:rPr>
          <w:color w:val="000000"/>
          <w:sz w:val="28"/>
          <w:szCs w:val="28"/>
        </w:rPr>
        <w:t xml:space="preserve"> не являющееся заимствованным компонентом, но используемое в процессе разработки ПО как средство разработки или являющееся частью среды функционирования разрабатываемого ПО.</w:t>
      </w:r>
    </w:p>
    <w:p w14:paraId="7FFDEBA4" w14:textId="77777777" w:rsidR="00DD22EA" w:rsidRDefault="00FF14E5">
      <w:pPr>
        <w:numPr>
          <w:ilvl w:val="2"/>
          <w:numId w:val="13"/>
        </w:numPr>
        <w:tabs>
          <w:tab w:val="left" w:pos="1560"/>
        </w:tabs>
        <w:spacing w:line="360" w:lineRule="auto"/>
        <w:ind w:left="0" w:firstLine="709"/>
        <w:rPr>
          <w:color w:val="000000"/>
          <w:sz w:val="28"/>
          <w:szCs w:val="28"/>
        </w:rPr>
      </w:pPr>
      <w:r>
        <w:rPr>
          <w:b/>
          <w:color w:val="000000"/>
          <w:sz w:val="28"/>
          <w:szCs w:val="28"/>
        </w:rPr>
        <w:t>разработчик программного обеспечения: </w:t>
      </w:r>
      <w:r>
        <w:rPr>
          <w:color w:val="000000"/>
          <w:sz w:val="28"/>
          <w:szCs w:val="28"/>
        </w:rPr>
        <w:t>Лицо, осуществляющее деятельность по разработке безопасного ПО.</w:t>
      </w:r>
    </w:p>
    <w:p w14:paraId="4B45DD93" w14:textId="77777777" w:rsidR="00DD22EA" w:rsidRDefault="00DD22EA">
      <w:pPr>
        <w:keepNext/>
        <w:numPr>
          <w:ilvl w:val="2"/>
          <w:numId w:val="13"/>
        </w:numPr>
        <w:tabs>
          <w:tab w:val="left" w:pos="1134"/>
        </w:tabs>
        <w:spacing w:line="360" w:lineRule="auto"/>
        <w:ind w:left="1429"/>
        <w:rPr>
          <w:color w:val="000000"/>
          <w:sz w:val="28"/>
          <w:szCs w:val="28"/>
        </w:rPr>
      </w:pPr>
    </w:p>
    <w:p w14:paraId="525238ED" w14:textId="77777777" w:rsidR="00DD22EA" w:rsidRDefault="00FF14E5">
      <w:pPr>
        <w:pBdr>
          <w:top w:val="single" w:sz="4" w:space="1" w:color="000000"/>
          <w:left w:val="single" w:sz="4" w:space="1" w:color="000000"/>
          <w:bottom w:val="single" w:sz="4" w:space="1" w:color="000000"/>
          <w:right w:val="single" w:sz="4" w:space="1" w:color="000000"/>
          <w:between w:val="none" w:sz="0" w:space="0" w:color="000000"/>
        </w:pBdr>
        <w:spacing w:line="360" w:lineRule="auto"/>
        <w:ind w:firstLine="709"/>
        <w:rPr>
          <w:color w:val="000000"/>
        </w:rPr>
      </w:pPr>
      <w:r>
        <w:rPr>
          <w:b/>
          <w:color w:val="000000"/>
          <w:sz w:val="28"/>
          <w:szCs w:val="28"/>
        </w:rPr>
        <w:t>регламент композиционного анализа (в организации):</w:t>
      </w:r>
      <w:r>
        <w:rPr>
          <w:color w:val="000000"/>
          <w:sz w:val="28"/>
          <w:szCs w:val="28"/>
        </w:rPr>
        <w:t xml:space="preserve"> Регламент осуществления процесса разработки безопасного ПО с использованием стороннего ПО, который содержит информацию об обязанностях сотрудников и их ролях при реализации процесса композиционного анализа в соответствии с принятыми политиками безопасности в отношении сторонних компонентов. Может быть оформлен как самостоятельный документ в электронном или физическом виде, или в рамках общего документа, например, руководства по разработке безопасного ПО.</w:t>
      </w:r>
    </w:p>
    <w:p w14:paraId="375EC4D9" w14:textId="77777777" w:rsidR="00DD22EA" w:rsidRDefault="00FF14E5">
      <w:pPr>
        <w:pBdr>
          <w:top w:val="single" w:sz="4" w:space="1" w:color="000000"/>
          <w:left w:val="single" w:sz="4" w:space="1" w:color="000000"/>
          <w:bottom w:val="single" w:sz="4" w:space="1" w:color="000000"/>
          <w:right w:val="single" w:sz="4" w:space="1" w:color="000000"/>
          <w:between w:val="none" w:sz="0" w:space="0" w:color="000000"/>
        </w:pBdr>
        <w:spacing w:line="360" w:lineRule="auto"/>
        <w:ind w:firstLine="709"/>
        <w:rPr>
          <w:color w:val="000000"/>
          <w:sz w:val="28"/>
          <w:szCs w:val="28"/>
        </w:rPr>
      </w:pPr>
      <w:r>
        <w:rPr>
          <w:color w:val="000000"/>
          <w:sz w:val="28"/>
          <w:szCs w:val="28"/>
        </w:rPr>
        <w:t>[Адаптировано из ГОСТ Р 56939-2024, пункт 4.12]</w:t>
      </w:r>
    </w:p>
    <w:p w14:paraId="49B29020" w14:textId="77777777" w:rsidR="00DD22EA" w:rsidRPr="00CF4EF0" w:rsidRDefault="00FF14E5">
      <w:pPr>
        <w:numPr>
          <w:ilvl w:val="2"/>
          <w:numId w:val="13"/>
        </w:numPr>
        <w:tabs>
          <w:tab w:val="left" w:pos="1560"/>
        </w:tabs>
        <w:spacing w:line="360" w:lineRule="auto"/>
        <w:ind w:left="0" w:firstLine="709"/>
        <w:rPr>
          <w:color w:val="000000"/>
          <w:sz w:val="28"/>
          <w:szCs w:val="28"/>
        </w:rPr>
      </w:pPr>
      <w:r w:rsidRPr="00CF4EF0">
        <w:rPr>
          <w:b/>
          <w:color w:val="000000"/>
          <w:sz w:val="28"/>
          <w:szCs w:val="28"/>
        </w:rPr>
        <w:t>репозиторий:</w:t>
      </w:r>
      <w:r w:rsidRPr="00CF4EF0">
        <w:rPr>
          <w:color w:val="000000"/>
          <w:sz w:val="28"/>
          <w:szCs w:val="28"/>
        </w:rPr>
        <w:t xml:space="preserve"> Автоматизированная система, которая обеспечивает хранение, доступ и манипулирование данными (файлами) и метаданными. </w:t>
      </w:r>
    </w:p>
    <w:p w14:paraId="2E4CA1A4" w14:textId="0F5B6CAF" w:rsidR="00DD22EA" w:rsidRPr="000D59CE" w:rsidRDefault="000D59CE">
      <w:p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firstLine="709"/>
        <w:rPr>
          <w:color w:val="000000"/>
          <w:lang w:val="ru-RU"/>
        </w:rPr>
      </w:pPr>
      <w:r w:rsidRPr="000D59CE">
        <w:rPr>
          <w:color w:val="000000"/>
        </w:rPr>
        <w:t>Примечание –</w:t>
      </w:r>
      <w:r w:rsidRPr="000D59CE">
        <w:rPr>
          <w:color w:val="000000"/>
          <w:lang w:val="ru-RU"/>
        </w:rPr>
        <w:t xml:space="preserve"> </w:t>
      </w:r>
      <w:r w:rsidR="00FF14E5" w:rsidRPr="000D59CE">
        <w:rPr>
          <w:color w:val="000000"/>
        </w:rPr>
        <w:t xml:space="preserve">Для обеспечения процессов разработки ПО может применяться несколько репозиториев, в которых размещаются определенные виды данных: исходные коды, </w:t>
      </w:r>
      <w:r w:rsidR="001D1085" w:rsidRPr="000D59CE">
        <w:rPr>
          <w:color w:val="000000"/>
          <w:lang w:val="ru-RU"/>
        </w:rPr>
        <w:t xml:space="preserve">компоненты в </w:t>
      </w:r>
      <w:proofErr w:type="spellStart"/>
      <w:r w:rsidR="00FF14E5" w:rsidRPr="000D59CE">
        <w:rPr>
          <w:color w:val="000000"/>
        </w:rPr>
        <w:t>бинарн</w:t>
      </w:r>
      <w:proofErr w:type="spellEnd"/>
      <w:r w:rsidR="001D1085" w:rsidRPr="000D59CE">
        <w:rPr>
          <w:color w:val="000000"/>
          <w:lang w:val="ru-RU"/>
        </w:rPr>
        <w:t>ом или исходном коде</w:t>
      </w:r>
      <w:r w:rsidR="00FF14E5" w:rsidRPr="000D59CE">
        <w:rPr>
          <w:color w:val="000000"/>
        </w:rPr>
        <w:t xml:space="preserve">, </w:t>
      </w:r>
      <w:r w:rsidR="001D1085" w:rsidRPr="000D59CE">
        <w:rPr>
          <w:color w:val="000000"/>
        </w:rPr>
        <w:t>и иные сопутствующие файлы разрабатываемого ПО</w:t>
      </w:r>
      <w:r w:rsidR="001D1085" w:rsidRPr="000D59CE">
        <w:rPr>
          <w:color w:val="000000"/>
          <w:lang w:val="ru-RU"/>
        </w:rPr>
        <w:t>.</w:t>
      </w:r>
      <w:r w:rsidR="00FF14E5" w:rsidRPr="000D59CE">
        <w:rPr>
          <w:color w:val="000000"/>
        </w:rPr>
        <w:t xml:space="preserve"> Технические возможности репозитория могут позволить совместно разместить в нем разнородные данные.</w:t>
      </w:r>
    </w:p>
    <w:p w14:paraId="0E44A694" w14:textId="6C4FB093" w:rsidR="00DD22EA" w:rsidRPr="000D59CE" w:rsidRDefault="00FF14E5">
      <w:pPr>
        <w:numPr>
          <w:ilvl w:val="2"/>
          <w:numId w:val="13"/>
        </w:numPr>
        <w:tabs>
          <w:tab w:val="left" w:pos="1560"/>
        </w:tabs>
        <w:spacing w:line="360" w:lineRule="auto"/>
        <w:ind w:left="0" w:firstLine="709"/>
        <w:rPr>
          <w:color w:val="000000"/>
          <w:sz w:val="28"/>
          <w:szCs w:val="28"/>
        </w:rPr>
      </w:pPr>
      <w:r w:rsidRPr="000D59CE">
        <w:rPr>
          <w:b/>
          <w:color w:val="000000"/>
          <w:sz w:val="28"/>
          <w:szCs w:val="28"/>
        </w:rPr>
        <w:t>репозиторий компонентов (артефактов):</w:t>
      </w:r>
      <w:r w:rsidRPr="000D59CE">
        <w:rPr>
          <w:color w:val="000000"/>
          <w:sz w:val="28"/>
          <w:szCs w:val="28"/>
        </w:rPr>
        <w:t xml:space="preserve"> </w:t>
      </w:r>
      <w:r w:rsidRPr="000D59CE">
        <w:rPr>
          <w:sz w:val="28"/>
          <w:szCs w:val="28"/>
        </w:rPr>
        <w:t>Р</w:t>
      </w:r>
      <w:r w:rsidRPr="000D59CE">
        <w:rPr>
          <w:color w:val="000000"/>
          <w:sz w:val="28"/>
          <w:szCs w:val="28"/>
        </w:rPr>
        <w:t xml:space="preserve">епозиторий, </w:t>
      </w:r>
      <w:r w:rsidR="008A4C9E" w:rsidRPr="000D59CE">
        <w:rPr>
          <w:color w:val="000000"/>
          <w:sz w:val="28"/>
          <w:szCs w:val="28"/>
          <w:lang w:val="ru-RU"/>
        </w:rPr>
        <w:t xml:space="preserve">обеспечивающий </w:t>
      </w:r>
      <w:r w:rsidR="001D1085" w:rsidRPr="000D59CE">
        <w:rPr>
          <w:color w:val="000000"/>
          <w:sz w:val="28"/>
          <w:szCs w:val="28"/>
          <w:lang w:val="ru-RU"/>
        </w:rPr>
        <w:t xml:space="preserve">цепочку </w:t>
      </w:r>
      <w:r w:rsidR="008A4C9E" w:rsidRPr="000D59CE">
        <w:rPr>
          <w:color w:val="000000"/>
          <w:sz w:val="28"/>
          <w:szCs w:val="28"/>
          <w:lang w:val="ru-RU"/>
        </w:rPr>
        <w:t>поставк</w:t>
      </w:r>
      <w:r w:rsidR="001D1085" w:rsidRPr="000D59CE">
        <w:rPr>
          <w:color w:val="000000"/>
          <w:sz w:val="28"/>
          <w:szCs w:val="28"/>
          <w:lang w:val="ru-RU"/>
        </w:rPr>
        <w:t xml:space="preserve">и </w:t>
      </w:r>
      <w:r w:rsidR="008A4C9E" w:rsidRPr="000D59CE">
        <w:rPr>
          <w:color w:val="000000"/>
          <w:sz w:val="28"/>
          <w:szCs w:val="28"/>
          <w:lang w:val="ru-RU"/>
        </w:rPr>
        <w:t xml:space="preserve">компонентов (артефактов), </w:t>
      </w:r>
      <w:r w:rsidRPr="000D59CE">
        <w:rPr>
          <w:color w:val="000000"/>
          <w:sz w:val="28"/>
          <w:szCs w:val="28"/>
        </w:rPr>
        <w:t xml:space="preserve">в котором размещены </w:t>
      </w:r>
      <w:r w:rsidRPr="000D59CE">
        <w:rPr>
          <w:sz w:val="28"/>
          <w:szCs w:val="28"/>
        </w:rPr>
        <w:t>компоненты (артефакты) в бинарном виде или исходных кодах</w:t>
      </w:r>
      <w:r w:rsidRPr="000D59CE">
        <w:rPr>
          <w:color w:val="000000"/>
          <w:sz w:val="28"/>
          <w:szCs w:val="28"/>
        </w:rPr>
        <w:t xml:space="preserve">, инструкции, выполняемые для регистрации/настройки программ при установке, обновлении и удалении компонентов ПО, </w:t>
      </w:r>
      <w:r w:rsidR="00E1251D" w:rsidRPr="000D59CE">
        <w:rPr>
          <w:color w:val="000000"/>
          <w:sz w:val="28"/>
          <w:szCs w:val="28"/>
        </w:rPr>
        <w:t>информация, описывающая</w:t>
      </w:r>
      <w:r w:rsidRPr="000D59CE">
        <w:rPr>
          <w:color w:val="000000"/>
          <w:sz w:val="28"/>
          <w:szCs w:val="28"/>
        </w:rPr>
        <w:t xml:space="preserve"> взаимосвязь </w:t>
      </w:r>
      <w:r w:rsidR="00E1251D" w:rsidRPr="000D59CE">
        <w:rPr>
          <w:color w:val="000000"/>
          <w:sz w:val="28"/>
          <w:szCs w:val="28"/>
          <w:lang w:val="ru-RU"/>
        </w:rPr>
        <w:t xml:space="preserve">между </w:t>
      </w:r>
      <w:r w:rsidRPr="000D59CE">
        <w:rPr>
          <w:color w:val="000000"/>
          <w:sz w:val="28"/>
          <w:szCs w:val="28"/>
        </w:rPr>
        <w:t>компонентами ПО, а также метаданные в форматах, поддерживаемых пакетными менеджерами.</w:t>
      </w:r>
    </w:p>
    <w:p w14:paraId="600995CA" w14:textId="24F537C7" w:rsidR="00DD22EA" w:rsidRPr="000D59CE" w:rsidRDefault="00FF14E5" w:rsidP="009E13CE">
      <w:pPr>
        <w:numPr>
          <w:ilvl w:val="2"/>
          <w:numId w:val="13"/>
        </w:numPr>
        <w:tabs>
          <w:tab w:val="left" w:pos="1560"/>
        </w:tabs>
        <w:spacing w:line="360" w:lineRule="auto"/>
        <w:ind w:left="0" w:firstLine="709"/>
        <w:rPr>
          <w:color w:val="000000"/>
          <w:sz w:val="28"/>
          <w:szCs w:val="28"/>
        </w:rPr>
      </w:pPr>
      <w:r w:rsidRPr="000D59CE">
        <w:rPr>
          <w:b/>
          <w:color w:val="000000"/>
          <w:sz w:val="28"/>
          <w:szCs w:val="28"/>
        </w:rPr>
        <w:t>репозиторий разработки:</w:t>
      </w:r>
      <w:r w:rsidRPr="000D59CE">
        <w:rPr>
          <w:color w:val="000000"/>
          <w:sz w:val="28"/>
          <w:szCs w:val="28"/>
        </w:rPr>
        <w:t xml:space="preserve"> </w:t>
      </w:r>
      <w:r w:rsidRPr="000D59CE">
        <w:rPr>
          <w:sz w:val="28"/>
          <w:szCs w:val="28"/>
        </w:rPr>
        <w:t>Р</w:t>
      </w:r>
      <w:r w:rsidRPr="000D59CE">
        <w:rPr>
          <w:color w:val="000000"/>
          <w:sz w:val="28"/>
          <w:szCs w:val="28"/>
        </w:rPr>
        <w:t xml:space="preserve">епозиторий, в котором размещены исходные коды </w:t>
      </w:r>
      <w:r w:rsidR="001D1085" w:rsidRPr="000D59CE">
        <w:rPr>
          <w:color w:val="000000"/>
          <w:sz w:val="28"/>
          <w:szCs w:val="28"/>
          <w:lang w:val="ru-RU"/>
        </w:rPr>
        <w:t>и сопутствующие данные ПО, инструкции системы сборки и сборочной среды ПО</w:t>
      </w:r>
      <w:r w:rsidR="009E13CE" w:rsidRPr="000D59CE">
        <w:rPr>
          <w:sz w:val="28"/>
          <w:szCs w:val="28"/>
          <w:lang w:val="ru-RU"/>
        </w:rPr>
        <w:t xml:space="preserve">, обеспечивающий </w:t>
      </w:r>
      <w:r w:rsidR="00CF4EF0" w:rsidRPr="000D59CE">
        <w:rPr>
          <w:sz w:val="28"/>
          <w:szCs w:val="28"/>
          <w:lang w:val="ru-RU"/>
        </w:rPr>
        <w:t xml:space="preserve">управление </w:t>
      </w:r>
      <w:r w:rsidR="001D1085" w:rsidRPr="000D59CE">
        <w:rPr>
          <w:sz w:val="28"/>
          <w:szCs w:val="28"/>
          <w:lang w:val="ru-RU"/>
        </w:rPr>
        <w:t xml:space="preserve">их </w:t>
      </w:r>
      <w:r w:rsidR="00CF4EF0" w:rsidRPr="000D59CE">
        <w:rPr>
          <w:sz w:val="28"/>
          <w:szCs w:val="28"/>
          <w:lang w:val="ru-RU"/>
        </w:rPr>
        <w:t>изменениями</w:t>
      </w:r>
      <w:r w:rsidRPr="000D59CE">
        <w:rPr>
          <w:color w:val="000000"/>
          <w:sz w:val="28"/>
          <w:szCs w:val="28"/>
        </w:rPr>
        <w:t xml:space="preserve">. </w:t>
      </w:r>
    </w:p>
    <w:p w14:paraId="08927D58" w14:textId="77777777" w:rsidR="00DD22EA" w:rsidRDefault="00FF14E5">
      <w:pPr>
        <w:numPr>
          <w:ilvl w:val="2"/>
          <w:numId w:val="13"/>
        </w:numPr>
        <w:tabs>
          <w:tab w:val="left" w:pos="1560"/>
        </w:tabs>
        <w:spacing w:line="360" w:lineRule="auto"/>
        <w:ind w:left="0" w:firstLine="709"/>
        <w:rPr>
          <w:color w:val="000000"/>
          <w:sz w:val="28"/>
          <w:szCs w:val="28"/>
        </w:rPr>
      </w:pPr>
      <w:r>
        <w:rPr>
          <w:b/>
          <w:color w:val="000000"/>
          <w:sz w:val="28"/>
          <w:szCs w:val="28"/>
        </w:rPr>
        <w:lastRenderedPageBreak/>
        <w:t>система контроля версий:</w:t>
      </w:r>
      <w:r>
        <w:rPr>
          <w:color w:val="000000"/>
          <w:sz w:val="28"/>
          <w:szCs w:val="28"/>
        </w:rPr>
        <w:t xml:space="preserve"> Программное обеспечение, предназначенное для управления изменениями ПО, включая уникальную идентификацию изменений, вносимых в исходные коды и иные сопутствующие файлы разрабатываемого ПО участниками разработки при их совместной работе.</w:t>
      </w:r>
    </w:p>
    <w:p w14:paraId="76DF5462" w14:textId="77777777" w:rsidR="00DD22EA" w:rsidRDefault="00FF14E5">
      <w:pPr>
        <w:numPr>
          <w:ilvl w:val="2"/>
          <w:numId w:val="13"/>
        </w:numPr>
        <w:tabs>
          <w:tab w:val="left" w:pos="1560"/>
        </w:tabs>
        <w:spacing w:line="360" w:lineRule="auto"/>
        <w:ind w:left="0" w:firstLine="709"/>
        <w:rPr>
          <w:color w:val="000000"/>
          <w:sz w:val="28"/>
          <w:szCs w:val="28"/>
        </w:rPr>
      </w:pPr>
      <w:r>
        <w:rPr>
          <w:b/>
          <w:color w:val="000000"/>
          <w:sz w:val="28"/>
          <w:szCs w:val="28"/>
        </w:rPr>
        <w:t>система управления компонентами:</w:t>
      </w:r>
      <w:r>
        <w:rPr>
          <w:color w:val="000000"/>
          <w:sz w:val="28"/>
          <w:szCs w:val="28"/>
        </w:rPr>
        <w:t xml:space="preserve"> Набор программного обеспечения, позволяющий управлять процессом установки, удаления, сборки, тестирования, конфигурирования и обновления компонентов программного обеспечения.</w:t>
      </w:r>
    </w:p>
    <w:p w14:paraId="70B53560" w14:textId="77777777" w:rsidR="00DD22EA" w:rsidRDefault="00FF14E5">
      <w:pPr>
        <w:tabs>
          <w:tab w:val="left" w:pos="1560"/>
        </w:tabs>
        <w:spacing w:line="360" w:lineRule="auto"/>
        <w:ind w:firstLine="709"/>
        <w:rPr>
          <w:color w:val="000000"/>
        </w:rPr>
      </w:pPr>
      <w:r>
        <w:rPr>
          <w:color w:val="000000"/>
        </w:rPr>
        <w:t xml:space="preserve">Примечание – Системы управления компонентами также известны под </w:t>
      </w:r>
      <w:proofErr w:type="spellStart"/>
      <w:r>
        <w:rPr>
          <w:color w:val="000000"/>
        </w:rPr>
        <w:t>нестандартизованным</w:t>
      </w:r>
      <w:proofErr w:type="spellEnd"/>
      <w:r>
        <w:rPr>
          <w:color w:val="000000"/>
        </w:rPr>
        <w:t xml:space="preserve"> названием «пакетные менеджеры».</w:t>
      </w:r>
    </w:p>
    <w:p w14:paraId="72CD94CA" w14:textId="77777777" w:rsidR="00DD22EA" w:rsidRDefault="00FF14E5">
      <w:pPr>
        <w:numPr>
          <w:ilvl w:val="2"/>
          <w:numId w:val="13"/>
        </w:numPr>
        <w:tabs>
          <w:tab w:val="left" w:pos="1560"/>
        </w:tabs>
        <w:spacing w:line="360" w:lineRule="auto"/>
        <w:ind w:left="0" w:firstLine="709"/>
        <w:rPr>
          <w:color w:val="000000"/>
          <w:sz w:val="28"/>
          <w:szCs w:val="28"/>
        </w:rPr>
      </w:pPr>
      <w:r>
        <w:rPr>
          <w:b/>
          <w:color w:val="000000"/>
          <w:sz w:val="28"/>
          <w:szCs w:val="28"/>
        </w:rPr>
        <w:t>стороннее программное обеспечение, стороннее ПО:</w:t>
      </w:r>
      <w:r>
        <w:rPr>
          <w:color w:val="000000"/>
          <w:sz w:val="28"/>
          <w:szCs w:val="28"/>
        </w:rPr>
        <w:t xml:space="preserve"> Совокупность заимствованных компонентов ПО и привлекаемого ПО. </w:t>
      </w:r>
    </w:p>
    <w:p w14:paraId="53D1FF65" w14:textId="77777777" w:rsidR="00DD22EA" w:rsidRDefault="00DD22EA">
      <w:pPr>
        <w:keepNext/>
        <w:numPr>
          <w:ilvl w:val="2"/>
          <w:numId w:val="13"/>
        </w:numPr>
        <w:tabs>
          <w:tab w:val="left" w:pos="1134"/>
        </w:tabs>
        <w:spacing w:line="360" w:lineRule="auto"/>
        <w:ind w:left="1429"/>
        <w:rPr>
          <w:color w:val="000000"/>
          <w:sz w:val="28"/>
          <w:szCs w:val="28"/>
        </w:rPr>
      </w:pPr>
    </w:p>
    <w:p w14:paraId="3A3FA2D4" w14:textId="77777777" w:rsidR="00DD22EA" w:rsidRDefault="00FF14E5">
      <w:pPr>
        <w:pBdr>
          <w:top w:val="single" w:sz="4" w:space="1" w:color="000000"/>
          <w:left w:val="single" w:sz="4" w:space="4" w:color="000000"/>
          <w:bottom w:val="single" w:sz="4" w:space="1" w:color="000000"/>
          <w:right w:val="single" w:sz="4" w:space="4" w:color="000000"/>
        </w:pBdr>
        <w:tabs>
          <w:tab w:val="left" w:pos="1134"/>
          <w:tab w:val="left" w:pos="1560"/>
        </w:tabs>
        <w:spacing w:line="360" w:lineRule="auto"/>
        <w:ind w:firstLine="709"/>
        <w:rPr>
          <w:color w:val="000000"/>
          <w:sz w:val="28"/>
          <w:szCs w:val="28"/>
        </w:rPr>
      </w:pPr>
      <w:r>
        <w:rPr>
          <w:b/>
          <w:color w:val="000000"/>
          <w:sz w:val="28"/>
          <w:szCs w:val="28"/>
        </w:rPr>
        <w:t xml:space="preserve">хэш-код </w:t>
      </w:r>
      <w:r>
        <w:rPr>
          <w:color w:val="000000"/>
          <w:sz w:val="28"/>
          <w:szCs w:val="28"/>
        </w:rPr>
        <w:t>(</w:t>
      </w:r>
      <w:proofErr w:type="spellStart"/>
      <w:r>
        <w:rPr>
          <w:color w:val="000000"/>
          <w:sz w:val="28"/>
          <w:szCs w:val="28"/>
        </w:rPr>
        <w:t>hash-code</w:t>
      </w:r>
      <w:proofErr w:type="spellEnd"/>
      <w:r>
        <w:rPr>
          <w:color w:val="000000"/>
          <w:sz w:val="28"/>
          <w:szCs w:val="28"/>
        </w:rPr>
        <w:t>)</w:t>
      </w:r>
      <w:r>
        <w:rPr>
          <w:b/>
          <w:color w:val="000000"/>
          <w:sz w:val="28"/>
          <w:szCs w:val="28"/>
        </w:rPr>
        <w:t>: </w:t>
      </w:r>
      <w:r>
        <w:rPr>
          <w:color w:val="000000"/>
          <w:sz w:val="28"/>
          <w:szCs w:val="28"/>
        </w:rPr>
        <w:t>Строка бит, являющаяся выходным результатом хэш-функции.</w:t>
      </w:r>
    </w:p>
    <w:p w14:paraId="36567063" w14:textId="77777777" w:rsidR="00DD22EA" w:rsidRDefault="00FF14E5">
      <w:pPr>
        <w:pBdr>
          <w:top w:val="single" w:sz="4" w:space="1" w:color="000000"/>
          <w:left w:val="single" w:sz="4" w:space="4" w:color="000000"/>
          <w:bottom w:val="single" w:sz="4" w:space="1" w:color="000000"/>
          <w:right w:val="single" w:sz="4" w:space="4" w:color="000000"/>
        </w:pBdr>
        <w:tabs>
          <w:tab w:val="left" w:pos="1134"/>
          <w:tab w:val="left" w:pos="1560"/>
        </w:tabs>
        <w:spacing w:line="360" w:lineRule="auto"/>
        <w:ind w:firstLine="709"/>
        <w:rPr>
          <w:color w:val="000000"/>
          <w:sz w:val="28"/>
          <w:szCs w:val="28"/>
        </w:rPr>
      </w:pPr>
      <w:r>
        <w:rPr>
          <w:color w:val="000000"/>
          <w:sz w:val="28"/>
          <w:szCs w:val="28"/>
        </w:rPr>
        <w:t>[ГОСТ Р 34.11-2012, статья 3.1.5]</w:t>
      </w:r>
    </w:p>
    <w:p w14:paraId="2D2269D9" w14:textId="77777777" w:rsidR="00DD22EA" w:rsidRDefault="00FF14E5">
      <w:pPr>
        <w:numPr>
          <w:ilvl w:val="2"/>
          <w:numId w:val="13"/>
        </w:numPr>
        <w:tabs>
          <w:tab w:val="left" w:pos="1134"/>
          <w:tab w:val="left" w:pos="1560"/>
        </w:tabs>
        <w:spacing w:line="360" w:lineRule="auto"/>
        <w:ind w:left="0" w:firstLine="709"/>
        <w:rPr>
          <w:color w:val="000000"/>
          <w:sz w:val="28"/>
          <w:szCs w:val="28"/>
        </w:rPr>
      </w:pPr>
      <w:r>
        <w:rPr>
          <w:b/>
          <w:color w:val="000000"/>
          <w:sz w:val="28"/>
          <w:szCs w:val="28"/>
        </w:rPr>
        <w:t>цепочка поставки программного обеспечения:</w:t>
      </w:r>
      <w:r>
        <w:rPr>
          <w:color w:val="000000"/>
          <w:sz w:val="28"/>
          <w:szCs w:val="28"/>
        </w:rPr>
        <w:t xml:space="preserve"> Совокупность организационно-технических мер и действий по обеспечению необходимыми компонентами процессов сборки и доставки поставляемого ПО. </w:t>
      </w:r>
    </w:p>
    <w:p w14:paraId="1C43622E" w14:textId="77777777" w:rsidR="00DD22EA" w:rsidRDefault="00FF14E5">
      <w:pPr>
        <w:tabs>
          <w:tab w:val="left" w:pos="1134"/>
        </w:tabs>
        <w:spacing w:line="360" w:lineRule="auto"/>
        <w:ind w:firstLine="709"/>
        <w:rPr>
          <w:color w:val="000000"/>
          <w:sz w:val="28"/>
          <w:szCs w:val="28"/>
        </w:rPr>
      </w:pPr>
      <w:r>
        <w:rPr>
          <w:color w:val="000000"/>
          <w:sz w:val="28"/>
          <w:szCs w:val="28"/>
        </w:rPr>
        <w:t>3.2 В настоящем стандарте применены следующие обозначения и сокращения:</w:t>
      </w:r>
    </w:p>
    <w:p w14:paraId="601A48F7" w14:textId="6BAC306E" w:rsidR="00DD22EA" w:rsidRDefault="00FF14E5">
      <w:pPr>
        <w:tabs>
          <w:tab w:val="left" w:pos="1701"/>
        </w:tabs>
        <w:spacing w:line="360" w:lineRule="auto"/>
        <w:ind w:firstLine="709"/>
        <w:rPr>
          <w:color w:val="000000"/>
          <w:sz w:val="28"/>
          <w:szCs w:val="28"/>
        </w:rPr>
      </w:pPr>
      <w:r>
        <w:rPr>
          <w:color w:val="000000"/>
          <w:sz w:val="28"/>
          <w:szCs w:val="28"/>
        </w:rPr>
        <w:t xml:space="preserve">БДУ – </w:t>
      </w:r>
      <w:r w:rsidR="008A4E29">
        <w:rPr>
          <w:color w:val="000000"/>
          <w:sz w:val="28"/>
          <w:szCs w:val="28"/>
          <w:lang w:val="ru-RU"/>
        </w:rPr>
        <w:t>б</w:t>
      </w:r>
      <w:proofErr w:type="spellStart"/>
      <w:r>
        <w:rPr>
          <w:color w:val="000000"/>
          <w:sz w:val="28"/>
          <w:szCs w:val="28"/>
        </w:rPr>
        <w:t>анк</w:t>
      </w:r>
      <w:proofErr w:type="spellEnd"/>
      <w:r>
        <w:rPr>
          <w:color w:val="000000"/>
          <w:sz w:val="28"/>
          <w:szCs w:val="28"/>
        </w:rPr>
        <w:t xml:space="preserve"> данных угроз безопасности информации ФСТЭК России;</w:t>
      </w:r>
    </w:p>
    <w:p w14:paraId="6B6E05CB" w14:textId="12BE6AE9" w:rsidR="00DD22EA" w:rsidRDefault="00FF14E5">
      <w:pPr>
        <w:tabs>
          <w:tab w:val="left" w:pos="1701"/>
        </w:tabs>
        <w:spacing w:line="360" w:lineRule="auto"/>
        <w:ind w:firstLine="709"/>
        <w:rPr>
          <w:color w:val="000000"/>
          <w:sz w:val="28"/>
          <w:szCs w:val="28"/>
        </w:rPr>
      </w:pPr>
      <w:r>
        <w:rPr>
          <w:color w:val="000000"/>
          <w:sz w:val="28"/>
          <w:szCs w:val="28"/>
        </w:rPr>
        <w:t xml:space="preserve">Инструмент – </w:t>
      </w:r>
      <w:r w:rsidR="008A4E29">
        <w:rPr>
          <w:color w:val="000000"/>
          <w:sz w:val="28"/>
          <w:szCs w:val="28"/>
          <w:lang w:val="ru-RU"/>
        </w:rPr>
        <w:t>и</w:t>
      </w:r>
      <w:proofErr w:type="spellStart"/>
      <w:r>
        <w:rPr>
          <w:color w:val="000000"/>
          <w:sz w:val="28"/>
          <w:szCs w:val="28"/>
        </w:rPr>
        <w:t>нструмент</w:t>
      </w:r>
      <w:proofErr w:type="spellEnd"/>
      <w:r>
        <w:rPr>
          <w:color w:val="000000"/>
          <w:sz w:val="28"/>
          <w:szCs w:val="28"/>
        </w:rPr>
        <w:t xml:space="preserve"> или набор инструментов анализа и (или) контроля сторонних компонентов;</w:t>
      </w:r>
    </w:p>
    <w:p w14:paraId="76E12352" w14:textId="205EF2C8" w:rsidR="00DD22EA" w:rsidRDefault="00FF14E5">
      <w:pPr>
        <w:tabs>
          <w:tab w:val="left" w:pos="1701"/>
        </w:tabs>
        <w:spacing w:line="360" w:lineRule="auto"/>
        <w:ind w:firstLine="709"/>
        <w:rPr>
          <w:color w:val="000000"/>
          <w:sz w:val="28"/>
          <w:szCs w:val="28"/>
        </w:rPr>
      </w:pPr>
      <w:r>
        <w:rPr>
          <w:color w:val="000000"/>
          <w:sz w:val="28"/>
          <w:szCs w:val="28"/>
        </w:rPr>
        <w:t xml:space="preserve">Лицензия – </w:t>
      </w:r>
      <w:r w:rsidR="008A4E29">
        <w:rPr>
          <w:color w:val="000000"/>
          <w:sz w:val="28"/>
          <w:szCs w:val="28"/>
          <w:lang w:val="ru-RU"/>
        </w:rPr>
        <w:t>л</w:t>
      </w:r>
      <w:proofErr w:type="spellStart"/>
      <w:r>
        <w:rPr>
          <w:color w:val="000000"/>
          <w:sz w:val="28"/>
          <w:szCs w:val="28"/>
        </w:rPr>
        <w:t>ицензионное</w:t>
      </w:r>
      <w:proofErr w:type="spellEnd"/>
      <w:r>
        <w:rPr>
          <w:color w:val="000000"/>
          <w:sz w:val="28"/>
          <w:szCs w:val="28"/>
        </w:rPr>
        <w:t xml:space="preserve"> соглашение компонента;</w:t>
      </w:r>
    </w:p>
    <w:p w14:paraId="3614F441" w14:textId="7B4891DF" w:rsidR="00DD22EA" w:rsidRDefault="00FF14E5">
      <w:pPr>
        <w:tabs>
          <w:tab w:val="left" w:pos="1701"/>
        </w:tabs>
        <w:spacing w:line="360" w:lineRule="auto"/>
        <w:ind w:firstLine="709"/>
        <w:rPr>
          <w:color w:val="000000"/>
          <w:sz w:val="28"/>
          <w:szCs w:val="28"/>
        </w:rPr>
      </w:pPr>
      <w:r>
        <w:rPr>
          <w:color w:val="000000"/>
          <w:sz w:val="28"/>
          <w:szCs w:val="28"/>
        </w:rPr>
        <w:t xml:space="preserve">Организация – </w:t>
      </w:r>
      <w:r w:rsidR="008A4E29">
        <w:rPr>
          <w:color w:val="000000"/>
          <w:sz w:val="28"/>
          <w:szCs w:val="28"/>
          <w:lang w:val="ru-RU"/>
        </w:rPr>
        <w:t>л</w:t>
      </w:r>
      <w:proofErr w:type="spellStart"/>
      <w:r>
        <w:rPr>
          <w:color w:val="000000"/>
          <w:sz w:val="28"/>
          <w:szCs w:val="28"/>
        </w:rPr>
        <w:t>ицо</w:t>
      </w:r>
      <w:proofErr w:type="spellEnd"/>
      <w:r>
        <w:rPr>
          <w:color w:val="000000"/>
          <w:sz w:val="28"/>
          <w:szCs w:val="28"/>
        </w:rPr>
        <w:t>, являющееся разработчиком программного обеспечения;</w:t>
      </w:r>
    </w:p>
    <w:p w14:paraId="5CEB3801" w14:textId="2A492A7C" w:rsidR="00DD22EA" w:rsidRDefault="00FF14E5">
      <w:pPr>
        <w:tabs>
          <w:tab w:val="left" w:pos="1418"/>
        </w:tabs>
        <w:spacing w:line="360" w:lineRule="auto"/>
        <w:ind w:firstLine="709"/>
        <w:rPr>
          <w:color w:val="000000"/>
          <w:sz w:val="28"/>
          <w:szCs w:val="28"/>
        </w:rPr>
      </w:pPr>
      <w:r>
        <w:rPr>
          <w:color w:val="000000"/>
          <w:sz w:val="28"/>
          <w:szCs w:val="28"/>
        </w:rPr>
        <w:t xml:space="preserve">ПО – </w:t>
      </w:r>
      <w:r w:rsidR="008A4E29">
        <w:rPr>
          <w:color w:val="000000"/>
          <w:sz w:val="28"/>
          <w:szCs w:val="28"/>
          <w:lang w:val="ru-RU"/>
        </w:rPr>
        <w:t>п</w:t>
      </w:r>
      <w:proofErr w:type="spellStart"/>
      <w:r>
        <w:rPr>
          <w:color w:val="000000"/>
          <w:sz w:val="28"/>
          <w:szCs w:val="28"/>
        </w:rPr>
        <w:t>рограммное</w:t>
      </w:r>
      <w:proofErr w:type="spellEnd"/>
      <w:r>
        <w:rPr>
          <w:color w:val="000000"/>
          <w:sz w:val="28"/>
          <w:szCs w:val="28"/>
        </w:rPr>
        <w:t xml:space="preserve"> обеспечение;</w:t>
      </w:r>
    </w:p>
    <w:p w14:paraId="46D068C3" w14:textId="04384F69" w:rsidR="00DD22EA" w:rsidRDefault="00FF14E5">
      <w:pPr>
        <w:tabs>
          <w:tab w:val="left" w:pos="1560"/>
        </w:tabs>
        <w:spacing w:line="360" w:lineRule="auto"/>
        <w:ind w:firstLine="709"/>
        <w:rPr>
          <w:color w:val="000000"/>
          <w:sz w:val="28"/>
          <w:szCs w:val="28"/>
        </w:rPr>
      </w:pPr>
      <w:r>
        <w:rPr>
          <w:color w:val="000000"/>
          <w:sz w:val="28"/>
          <w:szCs w:val="28"/>
        </w:rPr>
        <w:lastRenderedPageBreak/>
        <w:t xml:space="preserve">ППК – </w:t>
      </w:r>
      <w:r w:rsidR="008A4E29">
        <w:rPr>
          <w:color w:val="000000"/>
          <w:sz w:val="28"/>
          <w:szCs w:val="28"/>
          <w:lang w:val="ru-RU"/>
        </w:rPr>
        <w:t>п</w:t>
      </w:r>
      <w:proofErr w:type="spellStart"/>
      <w:r>
        <w:rPr>
          <w:color w:val="000000"/>
          <w:sz w:val="28"/>
          <w:szCs w:val="28"/>
        </w:rPr>
        <w:t>еречень</w:t>
      </w:r>
      <w:proofErr w:type="spellEnd"/>
      <w:r>
        <w:rPr>
          <w:color w:val="000000"/>
          <w:sz w:val="28"/>
          <w:szCs w:val="28"/>
        </w:rPr>
        <w:t xml:space="preserve"> программных компонентов;</w:t>
      </w:r>
    </w:p>
    <w:p w14:paraId="444FD7FB" w14:textId="0991AC31" w:rsidR="00DD22EA" w:rsidRDefault="00FF14E5">
      <w:pPr>
        <w:tabs>
          <w:tab w:val="left" w:pos="1701"/>
        </w:tabs>
        <w:spacing w:line="360" w:lineRule="auto"/>
        <w:ind w:firstLine="709"/>
        <w:rPr>
          <w:color w:val="000000"/>
          <w:sz w:val="28"/>
          <w:szCs w:val="28"/>
        </w:rPr>
      </w:pPr>
      <w:r>
        <w:rPr>
          <w:color w:val="000000"/>
          <w:sz w:val="28"/>
          <w:szCs w:val="28"/>
        </w:rPr>
        <w:t xml:space="preserve">API – </w:t>
      </w:r>
      <w:proofErr w:type="spellStart"/>
      <w:r w:rsidR="008A4E29">
        <w:rPr>
          <w:color w:val="000000"/>
          <w:sz w:val="28"/>
          <w:szCs w:val="28"/>
        </w:rPr>
        <w:t>Application</w:t>
      </w:r>
      <w:proofErr w:type="spellEnd"/>
      <w:r w:rsidR="008A4E29">
        <w:rPr>
          <w:color w:val="000000"/>
          <w:sz w:val="28"/>
          <w:szCs w:val="28"/>
        </w:rPr>
        <w:t xml:space="preserve"> </w:t>
      </w:r>
      <w:proofErr w:type="spellStart"/>
      <w:r w:rsidR="008A4E29">
        <w:rPr>
          <w:color w:val="000000"/>
          <w:sz w:val="28"/>
          <w:szCs w:val="28"/>
        </w:rPr>
        <w:t>Programming</w:t>
      </w:r>
      <w:proofErr w:type="spellEnd"/>
      <w:r w:rsidR="008A4E29">
        <w:rPr>
          <w:color w:val="000000"/>
          <w:sz w:val="28"/>
          <w:szCs w:val="28"/>
        </w:rPr>
        <w:t xml:space="preserve"> </w:t>
      </w:r>
      <w:proofErr w:type="spellStart"/>
      <w:r w:rsidR="008A4E29">
        <w:rPr>
          <w:color w:val="000000"/>
          <w:sz w:val="28"/>
          <w:szCs w:val="28"/>
        </w:rPr>
        <w:t>Interface</w:t>
      </w:r>
      <w:proofErr w:type="spellEnd"/>
      <w:r w:rsidR="008A4E29">
        <w:rPr>
          <w:color w:val="000000"/>
          <w:sz w:val="28"/>
          <w:szCs w:val="28"/>
        </w:rPr>
        <w:t xml:space="preserve"> </w:t>
      </w:r>
      <w:r>
        <w:rPr>
          <w:color w:val="000000"/>
          <w:sz w:val="28"/>
          <w:szCs w:val="28"/>
        </w:rPr>
        <w:t>(прикладной программный интерфейс, описание способов (набор классов, процедур, функций, структур или констант), которыми одна компьютерная программа может взаимодействовать с другими программами);</w:t>
      </w:r>
    </w:p>
    <w:p w14:paraId="461D9B8A" w14:textId="3D7455FF" w:rsidR="00DD22EA" w:rsidRPr="00CF0740" w:rsidRDefault="00FF14E5">
      <w:pPr>
        <w:tabs>
          <w:tab w:val="left" w:pos="1701"/>
        </w:tabs>
        <w:spacing w:line="360" w:lineRule="auto"/>
        <w:ind w:firstLine="709"/>
        <w:rPr>
          <w:color w:val="000000"/>
          <w:spacing w:val="-8"/>
          <w:sz w:val="28"/>
          <w:szCs w:val="28"/>
        </w:rPr>
      </w:pPr>
      <w:proofErr w:type="spellStart"/>
      <w:r w:rsidRPr="00CF0740">
        <w:rPr>
          <w:color w:val="000000"/>
          <w:spacing w:val="-8"/>
          <w:sz w:val="28"/>
          <w:szCs w:val="28"/>
        </w:rPr>
        <w:t>CycloneDX</w:t>
      </w:r>
      <w:proofErr w:type="spellEnd"/>
      <w:r w:rsidRPr="00CF0740">
        <w:rPr>
          <w:color w:val="000000"/>
          <w:spacing w:val="-8"/>
          <w:sz w:val="28"/>
          <w:szCs w:val="28"/>
        </w:rPr>
        <w:t xml:space="preserve"> – </w:t>
      </w:r>
      <w:r w:rsidR="008A4E29" w:rsidRPr="00CF0740">
        <w:rPr>
          <w:color w:val="000000"/>
          <w:spacing w:val="-8"/>
          <w:sz w:val="28"/>
          <w:szCs w:val="28"/>
        </w:rPr>
        <w:t>ф</w:t>
      </w:r>
      <w:r w:rsidRPr="00CF0740">
        <w:rPr>
          <w:color w:val="000000"/>
          <w:spacing w:val="-8"/>
          <w:sz w:val="28"/>
          <w:szCs w:val="28"/>
        </w:rPr>
        <w:t>ормат передачи данных и метаданных о компонентах, который поддерживается некоммерческой организацией OWASP (</w:t>
      </w:r>
      <w:proofErr w:type="spellStart"/>
      <w:r w:rsidRPr="00CF0740">
        <w:rPr>
          <w:color w:val="000000"/>
          <w:spacing w:val="-8"/>
          <w:sz w:val="28"/>
          <w:szCs w:val="28"/>
        </w:rPr>
        <w:t>Open</w:t>
      </w:r>
      <w:proofErr w:type="spellEnd"/>
      <w:r w:rsidRPr="00CF0740">
        <w:rPr>
          <w:color w:val="000000"/>
          <w:spacing w:val="-8"/>
          <w:sz w:val="28"/>
          <w:szCs w:val="28"/>
        </w:rPr>
        <w:t xml:space="preserve"> </w:t>
      </w:r>
      <w:proofErr w:type="spellStart"/>
      <w:r w:rsidRPr="00CF0740">
        <w:rPr>
          <w:color w:val="000000"/>
          <w:spacing w:val="-8"/>
          <w:sz w:val="28"/>
          <w:szCs w:val="28"/>
        </w:rPr>
        <w:t>Web</w:t>
      </w:r>
      <w:proofErr w:type="spellEnd"/>
      <w:r w:rsidRPr="00CF0740">
        <w:rPr>
          <w:color w:val="000000"/>
          <w:spacing w:val="-8"/>
          <w:sz w:val="28"/>
          <w:szCs w:val="28"/>
        </w:rPr>
        <w:t xml:space="preserve"> </w:t>
      </w:r>
      <w:proofErr w:type="spellStart"/>
      <w:r w:rsidRPr="00CF0740">
        <w:rPr>
          <w:color w:val="000000"/>
          <w:spacing w:val="-8"/>
          <w:sz w:val="28"/>
          <w:szCs w:val="28"/>
        </w:rPr>
        <w:t>Application</w:t>
      </w:r>
      <w:proofErr w:type="spellEnd"/>
      <w:r w:rsidRPr="00CF0740">
        <w:rPr>
          <w:color w:val="000000"/>
          <w:spacing w:val="-8"/>
          <w:sz w:val="28"/>
          <w:szCs w:val="28"/>
        </w:rPr>
        <w:t xml:space="preserve"> </w:t>
      </w:r>
      <w:proofErr w:type="spellStart"/>
      <w:r w:rsidRPr="00CF0740">
        <w:rPr>
          <w:color w:val="000000"/>
          <w:spacing w:val="-8"/>
          <w:sz w:val="28"/>
          <w:szCs w:val="28"/>
        </w:rPr>
        <w:t>Security</w:t>
      </w:r>
      <w:proofErr w:type="spellEnd"/>
      <w:r w:rsidRPr="00CF0740">
        <w:rPr>
          <w:color w:val="000000"/>
          <w:spacing w:val="-8"/>
          <w:sz w:val="28"/>
          <w:szCs w:val="28"/>
        </w:rPr>
        <w:t xml:space="preserve"> </w:t>
      </w:r>
      <w:proofErr w:type="spellStart"/>
      <w:r w:rsidRPr="00CF0740">
        <w:rPr>
          <w:color w:val="000000"/>
          <w:spacing w:val="-8"/>
          <w:sz w:val="28"/>
          <w:szCs w:val="28"/>
        </w:rPr>
        <w:t>Project</w:t>
      </w:r>
      <w:proofErr w:type="spellEnd"/>
      <w:r w:rsidRPr="00CF0740">
        <w:rPr>
          <w:color w:val="000000"/>
          <w:spacing w:val="-8"/>
          <w:sz w:val="28"/>
          <w:szCs w:val="28"/>
        </w:rPr>
        <w:t xml:space="preserve">, </w:t>
      </w:r>
      <w:r w:rsidR="008A4E29" w:rsidRPr="00CF0740">
        <w:rPr>
          <w:color w:val="000000"/>
          <w:spacing w:val="-8"/>
          <w:sz w:val="28"/>
          <w:szCs w:val="28"/>
        </w:rPr>
        <w:t>о</w:t>
      </w:r>
      <w:r w:rsidRPr="00CF0740">
        <w:rPr>
          <w:color w:val="000000"/>
          <w:spacing w:val="-8"/>
          <w:sz w:val="28"/>
          <w:szCs w:val="28"/>
        </w:rPr>
        <w:t>ткрытый проект по безопасности веб-приложений) и определен спецификацией ECMA-424 (</w:t>
      </w:r>
      <w:proofErr w:type="spellStart"/>
      <w:r w:rsidRPr="00CF0740">
        <w:rPr>
          <w:color w:val="000000"/>
          <w:spacing w:val="-8"/>
          <w:sz w:val="28"/>
          <w:szCs w:val="28"/>
        </w:rPr>
        <w:t>European</w:t>
      </w:r>
      <w:proofErr w:type="spellEnd"/>
      <w:r w:rsidRPr="00CF0740">
        <w:rPr>
          <w:color w:val="000000"/>
          <w:spacing w:val="-8"/>
          <w:sz w:val="28"/>
          <w:szCs w:val="28"/>
        </w:rPr>
        <w:t xml:space="preserve"> </w:t>
      </w:r>
      <w:proofErr w:type="spellStart"/>
      <w:r w:rsidRPr="00CF0740">
        <w:rPr>
          <w:color w:val="000000"/>
          <w:spacing w:val="-8"/>
          <w:sz w:val="28"/>
          <w:szCs w:val="28"/>
        </w:rPr>
        <w:t>Computer</w:t>
      </w:r>
      <w:proofErr w:type="spellEnd"/>
      <w:r w:rsidRPr="00CF0740">
        <w:rPr>
          <w:color w:val="000000"/>
          <w:spacing w:val="-8"/>
          <w:sz w:val="28"/>
          <w:szCs w:val="28"/>
        </w:rPr>
        <w:t xml:space="preserve"> </w:t>
      </w:r>
      <w:proofErr w:type="spellStart"/>
      <w:r w:rsidRPr="00CF0740">
        <w:rPr>
          <w:color w:val="000000"/>
          <w:spacing w:val="-8"/>
          <w:sz w:val="28"/>
          <w:szCs w:val="28"/>
        </w:rPr>
        <w:t>Manufacturers</w:t>
      </w:r>
      <w:proofErr w:type="spellEnd"/>
      <w:r w:rsidRPr="00CF0740">
        <w:rPr>
          <w:color w:val="000000"/>
          <w:spacing w:val="-8"/>
          <w:sz w:val="28"/>
          <w:szCs w:val="28"/>
        </w:rPr>
        <w:t xml:space="preserve"> </w:t>
      </w:r>
      <w:proofErr w:type="spellStart"/>
      <w:r w:rsidRPr="00CF0740">
        <w:rPr>
          <w:color w:val="000000"/>
          <w:spacing w:val="-8"/>
          <w:sz w:val="28"/>
          <w:szCs w:val="28"/>
        </w:rPr>
        <w:t>Association</w:t>
      </w:r>
      <w:proofErr w:type="spellEnd"/>
      <w:r w:rsidRPr="00CF0740">
        <w:rPr>
          <w:color w:val="000000"/>
          <w:spacing w:val="-8"/>
          <w:sz w:val="28"/>
          <w:szCs w:val="28"/>
        </w:rPr>
        <w:t>, европейская ассоциация производителей компьютеров);</w:t>
      </w:r>
    </w:p>
    <w:p w14:paraId="78E4D16D" w14:textId="5730F535" w:rsidR="00DD22EA" w:rsidRPr="002077BB" w:rsidRDefault="00FF14E5">
      <w:pPr>
        <w:tabs>
          <w:tab w:val="left" w:pos="1701"/>
        </w:tabs>
        <w:spacing w:line="360" w:lineRule="auto"/>
        <w:ind w:firstLine="709"/>
        <w:rPr>
          <w:color w:val="000000"/>
          <w:sz w:val="28"/>
          <w:szCs w:val="28"/>
          <w:lang w:val="en-US"/>
        </w:rPr>
      </w:pPr>
      <w:r w:rsidRPr="002077BB">
        <w:rPr>
          <w:color w:val="000000"/>
          <w:sz w:val="28"/>
          <w:szCs w:val="28"/>
          <w:lang w:val="en-US"/>
        </w:rPr>
        <w:t xml:space="preserve">CVSS – </w:t>
      </w:r>
      <w:r w:rsidR="008A4E29" w:rsidRPr="002077BB">
        <w:rPr>
          <w:color w:val="000000"/>
          <w:sz w:val="28"/>
          <w:szCs w:val="28"/>
          <w:lang w:val="en-US"/>
        </w:rPr>
        <w:t xml:space="preserve">Common </w:t>
      </w:r>
      <w:r w:rsidRPr="002077BB">
        <w:rPr>
          <w:color w:val="000000"/>
          <w:sz w:val="28"/>
          <w:szCs w:val="28"/>
          <w:lang w:val="en-US"/>
        </w:rPr>
        <w:t>Vulnerability Scoring System (</w:t>
      </w:r>
      <w:r w:rsidR="008A4E29">
        <w:rPr>
          <w:color w:val="000000"/>
          <w:sz w:val="28"/>
          <w:szCs w:val="28"/>
        </w:rPr>
        <w:t>о</w:t>
      </w:r>
      <w:r>
        <w:rPr>
          <w:color w:val="000000"/>
          <w:sz w:val="28"/>
          <w:szCs w:val="28"/>
        </w:rPr>
        <w:t>бщая</w:t>
      </w:r>
      <w:r w:rsidRPr="002077BB">
        <w:rPr>
          <w:color w:val="000000"/>
          <w:sz w:val="28"/>
          <w:szCs w:val="28"/>
          <w:lang w:val="en-US"/>
        </w:rPr>
        <w:t xml:space="preserve"> </w:t>
      </w:r>
      <w:r>
        <w:rPr>
          <w:color w:val="000000"/>
          <w:sz w:val="28"/>
          <w:szCs w:val="28"/>
        </w:rPr>
        <w:t>система</w:t>
      </w:r>
      <w:r w:rsidRPr="002077BB">
        <w:rPr>
          <w:color w:val="000000"/>
          <w:sz w:val="28"/>
          <w:szCs w:val="28"/>
          <w:lang w:val="en-US"/>
        </w:rPr>
        <w:t xml:space="preserve"> </w:t>
      </w:r>
      <w:r>
        <w:rPr>
          <w:color w:val="000000"/>
          <w:sz w:val="28"/>
          <w:szCs w:val="28"/>
        </w:rPr>
        <w:t>оценки</w:t>
      </w:r>
      <w:r w:rsidRPr="002077BB">
        <w:rPr>
          <w:color w:val="000000"/>
          <w:sz w:val="28"/>
          <w:szCs w:val="28"/>
          <w:lang w:val="en-US"/>
        </w:rPr>
        <w:t xml:space="preserve"> </w:t>
      </w:r>
      <w:r>
        <w:rPr>
          <w:color w:val="000000"/>
          <w:sz w:val="28"/>
          <w:szCs w:val="28"/>
        </w:rPr>
        <w:t>уязвимости</w:t>
      </w:r>
      <w:r w:rsidRPr="002077BB">
        <w:rPr>
          <w:color w:val="000000"/>
          <w:sz w:val="28"/>
          <w:szCs w:val="28"/>
          <w:lang w:val="en-US"/>
        </w:rPr>
        <w:t>);</w:t>
      </w:r>
    </w:p>
    <w:p w14:paraId="7D4329B2" w14:textId="73DD6930" w:rsidR="00DD22EA" w:rsidRDefault="00FF14E5">
      <w:pPr>
        <w:tabs>
          <w:tab w:val="left" w:pos="1701"/>
        </w:tabs>
        <w:spacing w:line="360" w:lineRule="auto"/>
        <w:ind w:firstLine="709"/>
        <w:rPr>
          <w:color w:val="000000"/>
          <w:sz w:val="28"/>
          <w:szCs w:val="28"/>
        </w:rPr>
      </w:pPr>
      <w:r>
        <w:rPr>
          <w:color w:val="000000"/>
          <w:sz w:val="28"/>
          <w:szCs w:val="28"/>
        </w:rPr>
        <w:t xml:space="preserve">JSON – </w:t>
      </w:r>
      <w:proofErr w:type="spellStart"/>
      <w:r w:rsidR="008A4E29">
        <w:rPr>
          <w:color w:val="000000"/>
          <w:sz w:val="28"/>
          <w:szCs w:val="28"/>
        </w:rPr>
        <w:t>J</w:t>
      </w:r>
      <w:r>
        <w:rPr>
          <w:color w:val="000000"/>
          <w:sz w:val="28"/>
          <w:szCs w:val="28"/>
        </w:rPr>
        <w:t>avaScript</w:t>
      </w:r>
      <w:proofErr w:type="spellEnd"/>
      <w:r>
        <w:rPr>
          <w:color w:val="000000"/>
          <w:sz w:val="28"/>
          <w:szCs w:val="28"/>
        </w:rPr>
        <w:t xml:space="preserve"> </w:t>
      </w:r>
      <w:proofErr w:type="spellStart"/>
      <w:r>
        <w:rPr>
          <w:color w:val="000000"/>
          <w:sz w:val="28"/>
          <w:szCs w:val="28"/>
        </w:rPr>
        <w:t>Object</w:t>
      </w:r>
      <w:proofErr w:type="spellEnd"/>
      <w:r>
        <w:rPr>
          <w:color w:val="000000"/>
          <w:sz w:val="28"/>
          <w:szCs w:val="28"/>
        </w:rPr>
        <w:t xml:space="preserve"> </w:t>
      </w:r>
      <w:proofErr w:type="spellStart"/>
      <w:r>
        <w:rPr>
          <w:color w:val="000000"/>
          <w:sz w:val="28"/>
          <w:szCs w:val="28"/>
        </w:rPr>
        <w:t>Notation</w:t>
      </w:r>
      <w:proofErr w:type="spellEnd"/>
      <w:r>
        <w:rPr>
          <w:color w:val="000000"/>
          <w:sz w:val="28"/>
          <w:szCs w:val="28"/>
        </w:rPr>
        <w:t xml:space="preserve"> (текстовый формат обмена данными, основанный на языке программирования JavaScript);</w:t>
      </w:r>
    </w:p>
    <w:p w14:paraId="14A38F79" w14:textId="77777777" w:rsidR="00DD22EA" w:rsidRDefault="00FF14E5">
      <w:pPr>
        <w:tabs>
          <w:tab w:val="left" w:pos="1701"/>
        </w:tabs>
        <w:spacing w:line="360" w:lineRule="auto"/>
        <w:ind w:firstLine="709"/>
        <w:rPr>
          <w:color w:val="000000"/>
          <w:sz w:val="28"/>
          <w:szCs w:val="28"/>
        </w:rPr>
      </w:pPr>
      <w:r>
        <w:rPr>
          <w:color w:val="000000"/>
          <w:sz w:val="28"/>
          <w:szCs w:val="28"/>
        </w:rPr>
        <w:t xml:space="preserve">GHSA – </w:t>
      </w:r>
      <w:proofErr w:type="spellStart"/>
      <w:r>
        <w:rPr>
          <w:color w:val="000000"/>
          <w:sz w:val="28"/>
          <w:szCs w:val="28"/>
        </w:rPr>
        <w:t>GitHub</w:t>
      </w:r>
      <w:proofErr w:type="spellEnd"/>
      <w:r>
        <w:rPr>
          <w:color w:val="000000"/>
          <w:sz w:val="28"/>
          <w:szCs w:val="28"/>
        </w:rPr>
        <w:t xml:space="preserve"> </w:t>
      </w:r>
      <w:proofErr w:type="spellStart"/>
      <w:r>
        <w:rPr>
          <w:color w:val="000000"/>
          <w:sz w:val="28"/>
          <w:szCs w:val="28"/>
        </w:rPr>
        <w:t>Security</w:t>
      </w:r>
      <w:proofErr w:type="spellEnd"/>
      <w:r>
        <w:rPr>
          <w:color w:val="000000"/>
          <w:sz w:val="28"/>
          <w:szCs w:val="28"/>
        </w:rPr>
        <w:t xml:space="preserve"> </w:t>
      </w:r>
      <w:proofErr w:type="spellStart"/>
      <w:r>
        <w:rPr>
          <w:color w:val="000000"/>
          <w:sz w:val="28"/>
          <w:szCs w:val="28"/>
        </w:rPr>
        <w:t>Advisory</w:t>
      </w:r>
      <w:proofErr w:type="spellEnd"/>
      <w:r>
        <w:rPr>
          <w:color w:val="000000"/>
          <w:sz w:val="28"/>
          <w:szCs w:val="28"/>
        </w:rPr>
        <w:t xml:space="preserve"> (база данных уязвимостей, поддерживаемая компанией </w:t>
      </w:r>
      <w:proofErr w:type="spellStart"/>
      <w:r>
        <w:rPr>
          <w:color w:val="000000"/>
          <w:sz w:val="28"/>
          <w:szCs w:val="28"/>
        </w:rPr>
        <w:t>GitHub</w:t>
      </w:r>
      <w:proofErr w:type="spellEnd"/>
      <w:r>
        <w:rPr>
          <w:color w:val="000000"/>
          <w:sz w:val="28"/>
          <w:szCs w:val="28"/>
        </w:rPr>
        <w:t>);</w:t>
      </w:r>
    </w:p>
    <w:p w14:paraId="61C3C788" w14:textId="77777777" w:rsidR="00DD22EA" w:rsidRDefault="00FF14E5">
      <w:pPr>
        <w:tabs>
          <w:tab w:val="left" w:pos="1701"/>
        </w:tabs>
        <w:spacing w:line="360" w:lineRule="auto"/>
        <w:ind w:firstLine="709"/>
        <w:rPr>
          <w:color w:val="000000"/>
          <w:sz w:val="28"/>
          <w:szCs w:val="28"/>
        </w:rPr>
      </w:pPr>
      <w:r>
        <w:rPr>
          <w:color w:val="000000"/>
          <w:sz w:val="28"/>
          <w:szCs w:val="28"/>
        </w:rPr>
        <w:t xml:space="preserve">NVD – </w:t>
      </w:r>
      <w:proofErr w:type="spellStart"/>
      <w:r w:rsidRPr="008A4E29">
        <w:rPr>
          <w:color w:val="000000"/>
          <w:spacing w:val="-6"/>
          <w:sz w:val="28"/>
          <w:szCs w:val="28"/>
        </w:rPr>
        <w:t>National</w:t>
      </w:r>
      <w:proofErr w:type="spellEnd"/>
      <w:r w:rsidRPr="008A4E29">
        <w:rPr>
          <w:color w:val="000000"/>
          <w:spacing w:val="-6"/>
          <w:sz w:val="28"/>
          <w:szCs w:val="28"/>
        </w:rPr>
        <w:t xml:space="preserve"> </w:t>
      </w:r>
      <w:proofErr w:type="spellStart"/>
      <w:r w:rsidRPr="008A4E29">
        <w:rPr>
          <w:color w:val="000000"/>
          <w:spacing w:val="-6"/>
          <w:sz w:val="28"/>
          <w:szCs w:val="28"/>
        </w:rPr>
        <w:t>Vulnerability</w:t>
      </w:r>
      <w:proofErr w:type="spellEnd"/>
      <w:r w:rsidRPr="008A4E29">
        <w:rPr>
          <w:color w:val="000000"/>
          <w:spacing w:val="-6"/>
          <w:sz w:val="28"/>
          <w:szCs w:val="28"/>
        </w:rPr>
        <w:t xml:space="preserve"> </w:t>
      </w:r>
      <w:proofErr w:type="spellStart"/>
      <w:r w:rsidRPr="008A4E29">
        <w:rPr>
          <w:color w:val="000000"/>
          <w:spacing w:val="-6"/>
          <w:sz w:val="28"/>
          <w:szCs w:val="28"/>
        </w:rPr>
        <w:t>Database</w:t>
      </w:r>
      <w:proofErr w:type="spellEnd"/>
      <w:r w:rsidRPr="008A4E29">
        <w:rPr>
          <w:color w:val="000000"/>
          <w:spacing w:val="-6"/>
          <w:sz w:val="28"/>
          <w:szCs w:val="28"/>
        </w:rPr>
        <w:t xml:space="preserve"> (база данных уязвимостей, поддерживаемая Национальным институтом стандартов и технологий США);</w:t>
      </w:r>
    </w:p>
    <w:p w14:paraId="2ECA9D8D" w14:textId="77777777" w:rsidR="00DD22EA" w:rsidRDefault="00FF14E5">
      <w:pPr>
        <w:tabs>
          <w:tab w:val="left" w:pos="1701"/>
        </w:tabs>
        <w:spacing w:line="360" w:lineRule="auto"/>
        <w:ind w:firstLine="709"/>
        <w:rPr>
          <w:color w:val="000000"/>
          <w:sz w:val="28"/>
          <w:szCs w:val="28"/>
        </w:rPr>
      </w:pPr>
      <w:r>
        <w:rPr>
          <w:color w:val="000000"/>
          <w:sz w:val="28"/>
          <w:szCs w:val="28"/>
        </w:rPr>
        <w:t xml:space="preserve">OCI – </w:t>
      </w:r>
      <w:proofErr w:type="spellStart"/>
      <w:r>
        <w:rPr>
          <w:color w:val="000000"/>
          <w:sz w:val="28"/>
          <w:szCs w:val="28"/>
        </w:rPr>
        <w:t>Open</w:t>
      </w:r>
      <w:proofErr w:type="spellEnd"/>
      <w:r>
        <w:rPr>
          <w:color w:val="000000"/>
          <w:sz w:val="28"/>
          <w:szCs w:val="28"/>
        </w:rPr>
        <w:t xml:space="preserve"> </w:t>
      </w:r>
      <w:proofErr w:type="spellStart"/>
      <w:r>
        <w:rPr>
          <w:color w:val="000000"/>
          <w:sz w:val="28"/>
          <w:szCs w:val="28"/>
        </w:rPr>
        <w:t>Container</w:t>
      </w:r>
      <w:proofErr w:type="spellEnd"/>
      <w:r>
        <w:rPr>
          <w:color w:val="000000"/>
          <w:sz w:val="28"/>
          <w:szCs w:val="28"/>
        </w:rPr>
        <w:t xml:space="preserve"> </w:t>
      </w:r>
      <w:proofErr w:type="spellStart"/>
      <w:r>
        <w:rPr>
          <w:color w:val="000000"/>
          <w:sz w:val="28"/>
          <w:szCs w:val="28"/>
        </w:rPr>
        <w:t>Initiative</w:t>
      </w:r>
      <w:proofErr w:type="spellEnd"/>
      <w:r>
        <w:rPr>
          <w:color w:val="000000"/>
          <w:sz w:val="28"/>
          <w:szCs w:val="28"/>
        </w:rPr>
        <w:t xml:space="preserve"> (инициатива открытого контейнера);</w:t>
      </w:r>
    </w:p>
    <w:p w14:paraId="2E0AE857" w14:textId="77777777" w:rsidR="00DD22EA" w:rsidRDefault="00FF14E5">
      <w:pPr>
        <w:tabs>
          <w:tab w:val="left" w:pos="1701"/>
        </w:tabs>
        <w:spacing w:line="360" w:lineRule="auto"/>
        <w:ind w:firstLine="709"/>
        <w:rPr>
          <w:color w:val="000000"/>
          <w:sz w:val="28"/>
          <w:szCs w:val="28"/>
        </w:rPr>
      </w:pPr>
      <w:proofErr w:type="spellStart"/>
      <w:r>
        <w:rPr>
          <w:color w:val="000000"/>
          <w:sz w:val="28"/>
          <w:szCs w:val="28"/>
        </w:rPr>
        <w:t>OSSIndex</w:t>
      </w:r>
      <w:proofErr w:type="spellEnd"/>
      <w:r>
        <w:rPr>
          <w:color w:val="000000"/>
          <w:sz w:val="28"/>
          <w:szCs w:val="28"/>
        </w:rPr>
        <w:t xml:space="preserve"> – </w:t>
      </w:r>
      <w:proofErr w:type="spellStart"/>
      <w:r>
        <w:rPr>
          <w:color w:val="000000"/>
          <w:sz w:val="28"/>
          <w:szCs w:val="28"/>
        </w:rPr>
        <w:t>Open</w:t>
      </w:r>
      <w:proofErr w:type="spellEnd"/>
      <w:r>
        <w:rPr>
          <w:color w:val="000000"/>
          <w:sz w:val="28"/>
          <w:szCs w:val="28"/>
        </w:rPr>
        <w:t xml:space="preserve"> </w:t>
      </w:r>
      <w:proofErr w:type="spellStart"/>
      <w:r>
        <w:rPr>
          <w:color w:val="000000"/>
          <w:sz w:val="28"/>
          <w:szCs w:val="28"/>
        </w:rPr>
        <w:t>Source</w:t>
      </w:r>
      <w:proofErr w:type="spellEnd"/>
      <w:r>
        <w:rPr>
          <w:color w:val="000000"/>
          <w:sz w:val="28"/>
          <w:szCs w:val="28"/>
        </w:rPr>
        <w:t xml:space="preserve"> Software Index (база данных уязвимостей, поддерживаемая компанией </w:t>
      </w:r>
      <w:proofErr w:type="spellStart"/>
      <w:r>
        <w:rPr>
          <w:color w:val="000000"/>
          <w:sz w:val="28"/>
          <w:szCs w:val="28"/>
        </w:rPr>
        <w:t>Sonatype</w:t>
      </w:r>
      <w:proofErr w:type="spellEnd"/>
      <w:r>
        <w:rPr>
          <w:color w:val="000000"/>
          <w:sz w:val="28"/>
          <w:szCs w:val="28"/>
        </w:rPr>
        <w:t>);</w:t>
      </w:r>
    </w:p>
    <w:p w14:paraId="73801B55" w14:textId="77777777" w:rsidR="00DD22EA" w:rsidRDefault="00FF14E5">
      <w:pPr>
        <w:tabs>
          <w:tab w:val="left" w:pos="1701"/>
        </w:tabs>
        <w:spacing w:line="360" w:lineRule="auto"/>
        <w:ind w:firstLine="709"/>
        <w:rPr>
          <w:color w:val="000000"/>
          <w:sz w:val="28"/>
          <w:szCs w:val="28"/>
        </w:rPr>
      </w:pPr>
      <w:r>
        <w:rPr>
          <w:color w:val="000000"/>
          <w:sz w:val="28"/>
          <w:szCs w:val="28"/>
        </w:rPr>
        <w:t xml:space="preserve">OSV – </w:t>
      </w:r>
      <w:proofErr w:type="spellStart"/>
      <w:r>
        <w:rPr>
          <w:color w:val="000000"/>
          <w:sz w:val="28"/>
          <w:szCs w:val="28"/>
        </w:rPr>
        <w:t>Open</w:t>
      </w:r>
      <w:proofErr w:type="spellEnd"/>
      <w:r>
        <w:rPr>
          <w:color w:val="000000"/>
          <w:sz w:val="28"/>
          <w:szCs w:val="28"/>
        </w:rPr>
        <w:t xml:space="preserve"> </w:t>
      </w:r>
      <w:proofErr w:type="spellStart"/>
      <w:r>
        <w:rPr>
          <w:color w:val="000000"/>
          <w:sz w:val="28"/>
          <w:szCs w:val="28"/>
        </w:rPr>
        <w:t>Source</w:t>
      </w:r>
      <w:proofErr w:type="spellEnd"/>
      <w:r>
        <w:rPr>
          <w:color w:val="000000"/>
          <w:sz w:val="28"/>
          <w:szCs w:val="28"/>
        </w:rPr>
        <w:t xml:space="preserve"> </w:t>
      </w:r>
      <w:proofErr w:type="spellStart"/>
      <w:r>
        <w:rPr>
          <w:color w:val="000000"/>
          <w:sz w:val="28"/>
          <w:szCs w:val="28"/>
        </w:rPr>
        <w:t>Vulnerability</w:t>
      </w:r>
      <w:proofErr w:type="spellEnd"/>
      <w:r>
        <w:rPr>
          <w:color w:val="000000"/>
          <w:sz w:val="28"/>
          <w:szCs w:val="28"/>
        </w:rPr>
        <w:t xml:space="preserve"> (база данных уязвимостей, поддерживаемая корпорацией Google);</w:t>
      </w:r>
    </w:p>
    <w:p w14:paraId="14A581E5" w14:textId="77777777" w:rsidR="00DD22EA" w:rsidRDefault="00FF14E5">
      <w:pPr>
        <w:tabs>
          <w:tab w:val="left" w:pos="1701"/>
        </w:tabs>
        <w:spacing w:line="360" w:lineRule="auto"/>
        <w:ind w:firstLine="709"/>
        <w:rPr>
          <w:color w:val="000000"/>
          <w:sz w:val="28"/>
          <w:szCs w:val="28"/>
        </w:rPr>
      </w:pPr>
      <w:r>
        <w:rPr>
          <w:color w:val="000000"/>
          <w:sz w:val="28"/>
          <w:szCs w:val="28"/>
        </w:rPr>
        <w:t xml:space="preserve">PURL – </w:t>
      </w:r>
      <w:proofErr w:type="spellStart"/>
      <w:r>
        <w:rPr>
          <w:color w:val="000000"/>
          <w:sz w:val="28"/>
          <w:szCs w:val="28"/>
        </w:rPr>
        <w:t>Package</w:t>
      </w:r>
      <w:proofErr w:type="spellEnd"/>
      <w:r>
        <w:rPr>
          <w:color w:val="000000"/>
          <w:sz w:val="28"/>
          <w:szCs w:val="28"/>
        </w:rPr>
        <w:t xml:space="preserve"> </w:t>
      </w:r>
      <w:proofErr w:type="spellStart"/>
      <w:r>
        <w:rPr>
          <w:color w:val="000000"/>
          <w:sz w:val="28"/>
          <w:szCs w:val="28"/>
        </w:rPr>
        <w:t>Uniform</w:t>
      </w:r>
      <w:proofErr w:type="spellEnd"/>
      <w:r>
        <w:rPr>
          <w:color w:val="000000"/>
          <w:sz w:val="28"/>
          <w:szCs w:val="28"/>
        </w:rPr>
        <w:t xml:space="preserve"> </w:t>
      </w:r>
      <w:proofErr w:type="spellStart"/>
      <w:r>
        <w:rPr>
          <w:color w:val="000000"/>
          <w:sz w:val="28"/>
          <w:szCs w:val="28"/>
        </w:rPr>
        <w:t>Resource</w:t>
      </w:r>
      <w:proofErr w:type="spellEnd"/>
      <w:r>
        <w:rPr>
          <w:color w:val="000000"/>
          <w:sz w:val="28"/>
          <w:szCs w:val="28"/>
        </w:rPr>
        <w:t xml:space="preserve"> </w:t>
      </w:r>
      <w:proofErr w:type="spellStart"/>
      <w:r>
        <w:rPr>
          <w:color w:val="000000"/>
          <w:sz w:val="28"/>
          <w:szCs w:val="28"/>
        </w:rPr>
        <w:t>Locator</w:t>
      </w:r>
      <w:proofErr w:type="spellEnd"/>
      <w:r>
        <w:rPr>
          <w:color w:val="000000"/>
          <w:sz w:val="28"/>
          <w:szCs w:val="28"/>
        </w:rPr>
        <w:t xml:space="preserve"> (формат</w:t>
      </w:r>
      <w:r>
        <w:rPr>
          <w:color w:val="000000"/>
          <w:sz w:val="28"/>
          <w:szCs w:val="28"/>
          <w:vertAlign w:val="superscript"/>
        </w:rPr>
        <w:footnoteReference w:id="1"/>
      </w:r>
      <w:r>
        <w:rPr>
          <w:color w:val="000000"/>
          <w:sz w:val="28"/>
          <w:szCs w:val="28"/>
        </w:rPr>
        <w:t xml:space="preserve"> универсального идентификатора компонента);</w:t>
      </w:r>
    </w:p>
    <w:p w14:paraId="2C74E4F7" w14:textId="5911D55F" w:rsidR="00DD22EA" w:rsidRDefault="00FF14E5">
      <w:pPr>
        <w:tabs>
          <w:tab w:val="left" w:pos="1701"/>
        </w:tabs>
        <w:spacing w:line="360" w:lineRule="auto"/>
        <w:ind w:firstLine="709"/>
        <w:rPr>
          <w:color w:val="000000"/>
          <w:sz w:val="28"/>
          <w:szCs w:val="28"/>
        </w:rPr>
      </w:pPr>
      <w:r>
        <w:rPr>
          <w:color w:val="000000"/>
          <w:sz w:val="28"/>
          <w:szCs w:val="28"/>
        </w:rPr>
        <w:t xml:space="preserve">SCA – </w:t>
      </w:r>
      <w:proofErr w:type="spellStart"/>
      <w:r>
        <w:rPr>
          <w:color w:val="000000"/>
          <w:sz w:val="28"/>
          <w:szCs w:val="28"/>
        </w:rPr>
        <w:t>Software</w:t>
      </w:r>
      <w:proofErr w:type="spellEnd"/>
      <w:r>
        <w:rPr>
          <w:color w:val="000000"/>
          <w:sz w:val="28"/>
          <w:szCs w:val="28"/>
        </w:rPr>
        <w:t xml:space="preserve"> </w:t>
      </w:r>
      <w:proofErr w:type="spellStart"/>
      <w:r w:rsidR="008A4E29">
        <w:rPr>
          <w:color w:val="000000"/>
          <w:sz w:val="28"/>
          <w:szCs w:val="28"/>
        </w:rPr>
        <w:t>Composition</w:t>
      </w:r>
      <w:proofErr w:type="spellEnd"/>
      <w:r w:rsidR="008A4E29">
        <w:rPr>
          <w:color w:val="000000"/>
          <w:sz w:val="28"/>
          <w:szCs w:val="28"/>
        </w:rPr>
        <w:t xml:space="preserve"> </w:t>
      </w:r>
      <w:proofErr w:type="spellStart"/>
      <w:r w:rsidR="008A4E29">
        <w:rPr>
          <w:color w:val="000000"/>
          <w:sz w:val="28"/>
          <w:szCs w:val="28"/>
        </w:rPr>
        <w:t>Analysis</w:t>
      </w:r>
      <w:proofErr w:type="spellEnd"/>
      <w:r w:rsidR="008A4E29">
        <w:rPr>
          <w:color w:val="000000"/>
          <w:sz w:val="28"/>
          <w:szCs w:val="28"/>
        </w:rPr>
        <w:t xml:space="preserve"> </w:t>
      </w:r>
      <w:r>
        <w:rPr>
          <w:color w:val="000000"/>
          <w:sz w:val="28"/>
          <w:szCs w:val="28"/>
        </w:rPr>
        <w:t>(анализ состава программного обеспечения, композиционный анализ программного обеспечения);</w:t>
      </w:r>
    </w:p>
    <w:p w14:paraId="1B80A91B" w14:textId="77777777" w:rsidR="00DD22EA" w:rsidRDefault="00FF14E5">
      <w:pPr>
        <w:tabs>
          <w:tab w:val="left" w:pos="1701"/>
        </w:tabs>
        <w:spacing w:line="360" w:lineRule="auto"/>
        <w:ind w:firstLine="709"/>
        <w:rPr>
          <w:color w:val="000000"/>
          <w:sz w:val="28"/>
          <w:szCs w:val="28"/>
        </w:rPr>
      </w:pPr>
      <w:r>
        <w:rPr>
          <w:color w:val="000000"/>
          <w:sz w:val="28"/>
          <w:szCs w:val="28"/>
        </w:rPr>
        <w:t xml:space="preserve">SPDX – </w:t>
      </w:r>
      <w:proofErr w:type="spellStart"/>
      <w:r>
        <w:rPr>
          <w:color w:val="000000"/>
          <w:sz w:val="28"/>
          <w:szCs w:val="28"/>
        </w:rPr>
        <w:t>Software</w:t>
      </w:r>
      <w:proofErr w:type="spellEnd"/>
      <w:r>
        <w:rPr>
          <w:color w:val="000000"/>
          <w:sz w:val="28"/>
          <w:szCs w:val="28"/>
        </w:rPr>
        <w:t xml:space="preserve"> </w:t>
      </w:r>
      <w:proofErr w:type="spellStart"/>
      <w:r>
        <w:rPr>
          <w:color w:val="000000"/>
          <w:sz w:val="28"/>
          <w:szCs w:val="28"/>
        </w:rPr>
        <w:t>Package</w:t>
      </w:r>
      <w:proofErr w:type="spellEnd"/>
      <w:r>
        <w:rPr>
          <w:color w:val="000000"/>
          <w:sz w:val="28"/>
          <w:szCs w:val="28"/>
        </w:rPr>
        <w:t xml:space="preserve"> </w:t>
      </w:r>
      <w:proofErr w:type="spellStart"/>
      <w:r>
        <w:rPr>
          <w:color w:val="000000"/>
          <w:sz w:val="28"/>
          <w:szCs w:val="28"/>
        </w:rPr>
        <w:t>Data</w:t>
      </w:r>
      <w:proofErr w:type="spellEnd"/>
      <w:r>
        <w:rPr>
          <w:color w:val="000000"/>
          <w:sz w:val="28"/>
          <w:szCs w:val="28"/>
        </w:rPr>
        <w:t xml:space="preserve"> </w:t>
      </w:r>
      <w:proofErr w:type="spellStart"/>
      <w:r>
        <w:rPr>
          <w:color w:val="000000"/>
          <w:sz w:val="28"/>
          <w:szCs w:val="28"/>
        </w:rPr>
        <w:t>Exchange</w:t>
      </w:r>
      <w:proofErr w:type="spellEnd"/>
      <w:r>
        <w:rPr>
          <w:color w:val="000000"/>
          <w:sz w:val="28"/>
          <w:szCs w:val="28"/>
        </w:rPr>
        <w:t xml:space="preserve"> (обмен данными программных пакетов).</w:t>
      </w:r>
    </w:p>
    <w:p w14:paraId="31E42E53" w14:textId="31F38BE8" w:rsidR="00DD22EA" w:rsidRPr="00FA701A" w:rsidRDefault="00FF14E5" w:rsidP="003003F5">
      <w:pPr>
        <w:keepNext/>
        <w:pBdr>
          <w:top w:val="none" w:sz="0" w:space="0" w:color="000000"/>
          <w:left w:val="none" w:sz="0" w:space="0" w:color="000000"/>
          <w:bottom w:val="none" w:sz="0" w:space="0" w:color="000000"/>
          <w:right w:val="none" w:sz="0" w:space="0" w:color="000000"/>
          <w:between w:val="none" w:sz="0" w:space="0" w:color="000000"/>
        </w:pBdr>
        <w:spacing w:before="240" w:after="360" w:line="360" w:lineRule="auto"/>
        <w:ind w:firstLine="709"/>
        <w:jc w:val="left"/>
        <w:outlineLvl w:val="0"/>
        <w:rPr>
          <w:b/>
          <w:color w:val="000000"/>
          <w:sz w:val="32"/>
          <w:szCs w:val="28"/>
        </w:rPr>
      </w:pPr>
      <w:bookmarkStart w:id="16" w:name="_heading=h.z337ya" w:colFirst="0" w:colLast="0"/>
      <w:bookmarkStart w:id="17" w:name="_Toc202826324"/>
      <w:bookmarkEnd w:id="16"/>
      <w:r w:rsidRPr="00FA701A">
        <w:rPr>
          <w:b/>
          <w:color w:val="000000"/>
          <w:sz w:val="32"/>
          <w:szCs w:val="28"/>
        </w:rPr>
        <w:lastRenderedPageBreak/>
        <w:t>4 Общие положения</w:t>
      </w:r>
      <w:bookmarkEnd w:id="17"/>
    </w:p>
    <w:p w14:paraId="19D204DD" w14:textId="77777777" w:rsidR="00DD22EA" w:rsidRDefault="00FF14E5">
      <w:pPr>
        <w:numPr>
          <w:ilvl w:val="0"/>
          <w:numId w:val="11"/>
        </w:numPr>
        <w:pBdr>
          <w:top w:val="none" w:sz="0" w:space="0" w:color="000000"/>
          <w:left w:val="none" w:sz="0" w:space="0" w:color="000000"/>
          <w:bottom w:val="none" w:sz="0" w:space="0" w:color="000000"/>
          <w:right w:val="none" w:sz="0" w:space="0" w:color="000000"/>
          <w:between w:val="none" w:sz="0" w:space="0" w:color="000000"/>
        </w:pBdr>
        <w:spacing w:line="360" w:lineRule="auto"/>
        <w:ind w:left="0" w:firstLine="709"/>
        <w:rPr>
          <w:sz w:val="28"/>
          <w:szCs w:val="28"/>
        </w:rPr>
      </w:pPr>
      <w:r>
        <w:rPr>
          <w:color w:val="000000"/>
          <w:sz w:val="28"/>
          <w:szCs w:val="28"/>
        </w:rPr>
        <w:t xml:space="preserve">Предотвращение появления и устранение уязвимостей программ достигается путем реализации их разработчиком комплекса мер по разработке безопасного ПО, представленных в ГОСТ Р 56939-2024. Настоящий стандарт фокусируется на предотвращении появления либо нейтрализации уязвимостей и недекларированных возможностей в стороннем ПО. </w:t>
      </w:r>
    </w:p>
    <w:p w14:paraId="29115C8A" w14:textId="77777777" w:rsidR="00DD22EA" w:rsidRDefault="00FF14E5">
      <w:pPr>
        <w:numPr>
          <w:ilvl w:val="0"/>
          <w:numId w:val="11"/>
        </w:numPr>
        <w:pBdr>
          <w:top w:val="none" w:sz="0" w:space="0" w:color="000000"/>
          <w:left w:val="none" w:sz="0" w:space="0" w:color="000000"/>
          <w:bottom w:val="none" w:sz="0" w:space="0" w:color="000000"/>
          <w:right w:val="none" w:sz="0" w:space="0" w:color="000000"/>
          <w:between w:val="none" w:sz="0" w:space="0" w:color="000000"/>
        </w:pBdr>
        <w:spacing w:line="360" w:lineRule="auto"/>
        <w:ind w:left="0" w:firstLine="709"/>
        <w:rPr>
          <w:sz w:val="28"/>
          <w:szCs w:val="28"/>
        </w:rPr>
      </w:pPr>
      <w:r>
        <w:rPr>
          <w:color w:val="000000"/>
          <w:sz w:val="28"/>
          <w:szCs w:val="28"/>
        </w:rPr>
        <w:t xml:space="preserve">При разработке безопасного ПО, разработчик выполняет </w:t>
      </w:r>
      <w:r>
        <w:rPr>
          <w:sz w:val="28"/>
          <w:szCs w:val="28"/>
        </w:rPr>
        <w:t>композиционный анализ</w:t>
      </w:r>
      <w:r>
        <w:rPr>
          <w:color w:val="000000"/>
          <w:sz w:val="28"/>
          <w:szCs w:val="28"/>
        </w:rPr>
        <w:t xml:space="preserve"> в соответствии с требованиями разделов 5-8 в дополнение к положениям ГОСТ Р 56939-2024.</w:t>
      </w:r>
    </w:p>
    <w:p w14:paraId="1A17F433" w14:textId="77777777" w:rsidR="00DD22EA" w:rsidRDefault="00FF14E5">
      <w:pPr>
        <w:numPr>
          <w:ilvl w:val="0"/>
          <w:numId w:val="11"/>
        </w:numPr>
        <w:pBdr>
          <w:top w:val="none" w:sz="0" w:space="0" w:color="000000"/>
          <w:left w:val="none" w:sz="0" w:space="0" w:color="000000"/>
          <w:bottom w:val="none" w:sz="0" w:space="0" w:color="000000"/>
          <w:right w:val="none" w:sz="0" w:space="0" w:color="000000"/>
          <w:between w:val="none" w:sz="0" w:space="0" w:color="000000"/>
        </w:pBdr>
        <w:spacing w:line="360" w:lineRule="auto"/>
        <w:ind w:left="0" w:firstLine="709"/>
        <w:rPr>
          <w:sz w:val="28"/>
          <w:szCs w:val="28"/>
        </w:rPr>
      </w:pPr>
      <w:r>
        <w:rPr>
          <w:color w:val="000000"/>
          <w:sz w:val="28"/>
          <w:szCs w:val="28"/>
        </w:rPr>
        <w:t xml:space="preserve">Условия реализации </w:t>
      </w:r>
      <w:r>
        <w:rPr>
          <w:sz w:val="28"/>
          <w:szCs w:val="28"/>
        </w:rPr>
        <w:t>композиционного анализа</w:t>
      </w:r>
      <w:r>
        <w:rPr>
          <w:color w:val="000000"/>
          <w:sz w:val="28"/>
          <w:szCs w:val="28"/>
        </w:rPr>
        <w:t xml:space="preserve"> выражены в форме следующих сущностей: требование, рекомендация или допустимое действие. С целью подчеркнуть различие между разными формами условий для реализации процессов разработки безопасного ПО в настоящем стандарте используются вспомогательные глаголы «должен», «рекомендуется» и «может». Глагол «должен» – для выражения условия, требуемого для соответствия требованию; «рекомендуется» — для выражения рекомендации по реализации, «может» — для того чтобы отразить возможные направления допустимых действий.</w:t>
      </w:r>
    </w:p>
    <w:p w14:paraId="240008BE" w14:textId="77777777" w:rsidR="00DD22EA" w:rsidRDefault="00FF14E5" w:rsidP="00D45B5A">
      <w:pPr>
        <w:numPr>
          <w:ilvl w:val="0"/>
          <w:numId w:val="11"/>
        </w:numPr>
        <w:pBdr>
          <w:top w:val="none" w:sz="0" w:space="0" w:color="000000"/>
          <w:left w:val="none" w:sz="0" w:space="0" w:color="000000"/>
          <w:bottom w:val="none" w:sz="0" w:space="0" w:color="000000"/>
          <w:right w:val="none" w:sz="0" w:space="0" w:color="000000"/>
          <w:between w:val="none" w:sz="0" w:space="0" w:color="000000"/>
        </w:pBdr>
        <w:spacing w:line="355" w:lineRule="auto"/>
        <w:ind w:left="0" w:firstLine="709"/>
        <w:rPr>
          <w:sz w:val="28"/>
          <w:szCs w:val="28"/>
        </w:rPr>
      </w:pPr>
      <w:r>
        <w:rPr>
          <w:color w:val="000000"/>
          <w:sz w:val="28"/>
          <w:szCs w:val="28"/>
        </w:rPr>
        <w:t>Для соответствия требованиям настоящего стандарта разработчик должен реализовывать процессы композиционного анализа и проверки кода на предмет внедрения вредоносного программного обеспечения через цепочки поставок при использовании сторонних компонентов ПО в ходе разработки и последующего сопровождения. Реализуемые процессы должны обеспечивать ведени</w:t>
      </w:r>
      <w:r>
        <w:rPr>
          <w:sz w:val="28"/>
          <w:szCs w:val="28"/>
        </w:rPr>
        <w:t>е</w:t>
      </w:r>
      <w:r>
        <w:rPr>
          <w:color w:val="000000"/>
          <w:sz w:val="28"/>
          <w:szCs w:val="28"/>
        </w:rPr>
        <w:t xml:space="preserve"> перечня программных компонентов ПО и выявлени</w:t>
      </w:r>
      <w:r>
        <w:rPr>
          <w:sz w:val="28"/>
          <w:szCs w:val="28"/>
        </w:rPr>
        <w:t>е</w:t>
      </w:r>
      <w:r>
        <w:rPr>
          <w:color w:val="000000"/>
          <w:sz w:val="28"/>
          <w:szCs w:val="28"/>
        </w:rPr>
        <w:t xml:space="preserve"> известных уязвимостей, а также особенностей использования программных компонентов. Своевременное выявление в ПО известных уязвимостей или нарушений </w:t>
      </w:r>
      <w:r>
        <w:rPr>
          <w:color w:val="000000"/>
          <w:sz w:val="28"/>
          <w:szCs w:val="28"/>
        </w:rPr>
        <w:lastRenderedPageBreak/>
        <w:t xml:space="preserve">порядка использования компонентов способствует оперативному устранению недостатков в ПО или разработке компенсирующих мер и, соответственно, снижению угроз безопасности информации, обрабатываемой с использованием ПО. </w:t>
      </w:r>
    </w:p>
    <w:p w14:paraId="1ACE459D" w14:textId="77777777" w:rsidR="00AF1AD7" w:rsidRPr="0006747E" w:rsidRDefault="00FF14E5" w:rsidP="00077A57">
      <w:pPr>
        <w:numPr>
          <w:ilvl w:val="0"/>
          <w:numId w:val="11"/>
        </w:numPr>
        <w:pBdr>
          <w:top w:val="none" w:sz="0" w:space="0" w:color="000000"/>
          <w:left w:val="none" w:sz="0" w:space="0" w:color="000000"/>
          <w:bottom w:val="none" w:sz="0" w:space="0" w:color="000000"/>
          <w:right w:val="none" w:sz="0" w:space="0" w:color="000000"/>
          <w:between w:val="none" w:sz="0" w:space="0" w:color="000000"/>
        </w:pBdr>
        <w:spacing w:line="355" w:lineRule="auto"/>
        <w:ind w:left="0" w:firstLine="709"/>
        <w:rPr>
          <w:color w:val="000000" w:themeColor="text1"/>
          <w:sz w:val="28"/>
          <w:szCs w:val="28"/>
        </w:rPr>
      </w:pPr>
      <w:r>
        <w:rPr>
          <w:color w:val="000000"/>
          <w:sz w:val="28"/>
          <w:szCs w:val="28"/>
        </w:rPr>
        <w:t>Разрабатываемое ПО, ПО среды функционирования</w:t>
      </w:r>
      <w:r>
        <w:rPr>
          <w:color w:val="000000"/>
          <w:sz w:val="28"/>
          <w:szCs w:val="28"/>
          <w:vertAlign w:val="superscript"/>
        </w:rPr>
        <w:footnoteReference w:id="2"/>
      </w:r>
      <w:r>
        <w:rPr>
          <w:sz w:val="28"/>
          <w:szCs w:val="28"/>
        </w:rPr>
        <w:t xml:space="preserve"> и</w:t>
      </w:r>
      <w:r>
        <w:rPr>
          <w:color w:val="000000"/>
          <w:sz w:val="28"/>
          <w:szCs w:val="28"/>
        </w:rPr>
        <w:t xml:space="preserve"> программные </w:t>
      </w:r>
      <w:r w:rsidRPr="0006747E">
        <w:rPr>
          <w:color w:val="000000" w:themeColor="text1"/>
          <w:sz w:val="28"/>
          <w:szCs w:val="28"/>
        </w:rPr>
        <w:t xml:space="preserve">средства разработки размещаются в контролируемом </w:t>
      </w:r>
      <w:proofErr w:type="spellStart"/>
      <w:r w:rsidRPr="0006747E">
        <w:rPr>
          <w:color w:val="000000" w:themeColor="text1"/>
          <w:sz w:val="28"/>
          <w:szCs w:val="28"/>
        </w:rPr>
        <w:t>репозитории</w:t>
      </w:r>
      <w:proofErr w:type="spellEnd"/>
      <w:r w:rsidRPr="0006747E">
        <w:rPr>
          <w:color w:val="000000" w:themeColor="text1"/>
          <w:sz w:val="28"/>
          <w:szCs w:val="28"/>
        </w:rPr>
        <w:t xml:space="preserve"> разработчика ПО</w:t>
      </w:r>
      <w:r w:rsidR="00D529C1" w:rsidRPr="0006747E">
        <w:rPr>
          <w:color w:val="000000" w:themeColor="text1"/>
          <w:sz w:val="28"/>
          <w:szCs w:val="28"/>
          <w:lang w:val="ru-RU"/>
        </w:rPr>
        <w:t>, цепочка поставок которых представлена на рисунке 1.</w:t>
      </w:r>
      <w:r w:rsidRPr="0006747E">
        <w:rPr>
          <w:color w:val="000000" w:themeColor="text1"/>
          <w:sz w:val="28"/>
          <w:szCs w:val="28"/>
        </w:rPr>
        <w:t xml:space="preserve"> </w:t>
      </w:r>
    </w:p>
    <w:p w14:paraId="0194EA7F" w14:textId="77777777" w:rsidR="00F5545F" w:rsidRDefault="00F5545F" w:rsidP="00F5545F">
      <w:pPr>
        <w:pBdr>
          <w:top w:val="none" w:sz="0" w:space="0" w:color="000000"/>
          <w:left w:val="none" w:sz="0" w:space="0" w:color="000000"/>
          <w:bottom w:val="none" w:sz="0" w:space="0" w:color="000000"/>
          <w:right w:val="none" w:sz="0" w:space="0" w:color="000000"/>
          <w:between w:val="none" w:sz="0" w:space="0" w:color="000000"/>
        </w:pBdr>
        <w:spacing w:line="355" w:lineRule="auto"/>
        <w:ind w:left="709"/>
        <w:rPr>
          <w:color w:val="000000"/>
          <w:sz w:val="28"/>
          <w:szCs w:val="28"/>
        </w:rPr>
      </w:pPr>
    </w:p>
    <w:p w14:paraId="788E3216" w14:textId="77777777" w:rsidR="00DD22EA" w:rsidRDefault="00FF14E5">
      <w:pPr>
        <w:pBdr>
          <w:top w:val="none" w:sz="0" w:space="0" w:color="000000"/>
          <w:left w:val="none" w:sz="0" w:space="0" w:color="000000"/>
          <w:bottom w:val="none" w:sz="0" w:space="0" w:color="000000"/>
          <w:right w:val="none" w:sz="0" w:space="0" w:color="000000"/>
          <w:between w:val="none" w:sz="0" w:space="0" w:color="000000"/>
        </w:pBdr>
        <w:spacing w:before="280" w:line="360" w:lineRule="auto"/>
        <w:rPr>
          <w:color w:val="000000"/>
          <w:sz w:val="28"/>
          <w:szCs w:val="28"/>
        </w:rPr>
      </w:pPr>
      <w:bookmarkStart w:id="18" w:name="_heading=h.qlq8hufkhrbg" w:colFirst="0" w:colLast="0"/>
      <w:bookmarkEnd w:id="18"/>
      <w:r>
        <w:rPr>
          <w:noProof/>
          <w:color w:val="000000"/>
          <w:sz w:val="28"/>
          <w:szCs w:val="28"/>
          <w:lang w:val="ru-RU" w:eastAsia="zh-CN"/>
        </w:rPr>
        <w:drawing>
          <wp:inline distT="0" distB="0" distL="0" distR="0" wp14:anchorId="4DDF2A27" wp14:editId="0560F7C2">
            <wp:extent cx="6119495" cy="2749550"/>
            <wp:effectExtent l="0" t="0" r="0" b="0"/>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9"/>
                    <a:srcRect/>
                    <a:stretch>
                      <a:fillRect/>
                    </a:stretch>
                  </pic:blipFill>
                  <pic:spPr>
                    <a:xfrm>
                      <a:off x="0" y="0"/>
                      <a:ext cx="6119495" cy="2749550"/>
                    </a:xfrm>
                    <a:prstGeom prst="rect">
                      <a:avLst/>
                    </a:prstGeom>
                    <a:ln/>
                  </pic:spPr>
                </pic:pic>
              </a:graphicData>
            </a:graphic>
          </wp:inline>
        </w:drawing>
      </w:r>
    </w:p>
    <w:p w14:paraId="7730397C" w14:textId="77777777" w:rsidR="00F143F5" w:rsidRPr="0045596C" w:rsidRDefault="00F143F5" w:rsidP="00F143F5">
      <w:pPr>
        <w:jc w:val="center"/>
        <w:rPr>
          <w:color w:val="000000" w:themeColor="text1"/>
        </w:rPr>
      </w:pPr>
    </w:p>
    <w:p w14:paraId="3D0F374B" w14:textId="497B8D51" w:rsidR="005410D5" w:rsidRPr="0045596C" w:rsidRDefault="00FF14E5" w:rsidP="005410D5">
      <w:pPr>
        <w:pBdr>
          <w:top w:val="none" w:sz="0" w:space="0" w:color="000000"/>
          <w:left w:val="none" w:sz="0" w:space="0" w:color="000000"/>
          <w:bottom w:val="none" w:sz="0" w:space="0" w:color="000000"/>
          <w:right w:val="none" w:sz="0" w:space="0" w:color="000000"/>
          <w:between w:val="none" w:sz="0" w:space="0" w:color="000000"/>
        </w:pBdr>
        <w:spacing w:line="355" w:lineRule="auto"/>
        <w:ind w:firstLine="709"/>
        <w:jc w:val="center"/>
        <w:rPr>
          <w:color w:val="000000" w:themeColor="text1"/>
          <w:sz w:val="28"/>
        </w:rPr>
      </w:pPr>
      <w:r w:rsidRPr="0045596C">
        <w:rPr>
          <w:color w:val="000000" w:themeColor="text1"/>
          <w:sz w:val="28"/>
        </w:rPr>
        <w:t>Рисунок 1 – Цепочка поставки программного обеспечения</w:t>
      </w:r>
    </w:p>
    <w:p w14:paraId="23E92808" w14:textId="77777777" w:rsidR="00AF1AD7" w:rsidRPr="0045596C" w:rsidRDefault="00AF1AD7" w:rsidP="005410D5">
      <w:pPr>
        <w:pBdr>
          <w:top w:val="none" w:sz="0" w:space="0" w:color="000000"/>
          <w:left w:val="none" w:sz="0" w:space="0" w:color="000000"/>
          <w:bottom w:val="none" w:sz="0" w:space="0" w:color="000000"/>
          <w:right w:val="none" w:sz="0" w:space="0" w:color="000000"/>
          <w:between w:val="none" w:sz="0" w:space="0" w:color="000000"/>
        </w:pBdr>
        <w:spacing w:line="355" w:lineRule="auto"/>
        <w:ind w:firstLine="709"/>
        <w:jc w:val="center"/>
        <w:rPr>
          <w:color w:val="000000" w:themeColor="text1"/>
          <w:sz w:val="28"/>
        </w:rPr>
      </w:pPr>
    </w:p>
    <w:p w14:paraId="2E803511" w14:textId="77777777" w:rsidR="00AF1AD7" w:rsidRPr="0045596C" w:rsidRDefault="00AF1AD7" w:rsidP="00AF1AD7">
      <w:pPr>
        <w:numPr>
          <w:ilvl w:val="0"/>
          <w:numId w:val="11"/>
        </w:numPr>
        <w:pBdr>
          <w:top w:val="none" w:sz="0" w:space="0" w:color="000000"/>
          <w:left w:val="none" w:sz="0" w:space="0" w:color="000000"/>
          <w:bottom w:val="none" w:sz="0" w:space="0" w:color="000000"/>
          <w:right w:val="none" w:sz="0" w:space="0" w:color="000000"/>
          <w:between w:val="none" w:sz="0" w:space="0" w:color="000000"/>
        </w:pBdr>
        <w:spacing w:line="355" w:lineRule="auto"/>
        <w:ind w:left="0" w:firstLine="709"/>
        <w:rPr>
          <w:color w:val="000000" w:themeColor="text1"/>
          <w:sz w:val="28"/>
          <w:szCs w:val="28"/>
        </w:rPr>
      </w:pPr>
      <w:r w:rsidRPr="0045596C">
        <w:rPr>
          <w:color w:val="000000" w:themeColor="text1"/>
          <w:sz w:val="28"/>
          <w:szCs w:val="28"/>
        </w:rPr>
        <w:t xml:space="preserve">В </w:t>
      </w:r>
      <w:r w:rsidRPr="0045596C">
        <w:rPr>
          <w:color w:val="000000" w:themeColor="text1"/>
          <w:sz w:val="28"/>
          <w:szCs w:val="28"/>
          <w:lang w:val="ru-RU"/>
        </w:rPr>
        <w:t xml:space="preserve">контролируемом </w:t>
      </w:r>
      <w:proofErr w:type="spellStart"/>
      <w:r w:rsidRPr="0045596C">
        <w:rPr>
          <w:color w:val="000000" w:themeColor="text1"/>
          <w:sz w:val="28"/>
          <w:szCs w:val="28"/>
          <w:lang w:val="ru-RU"/>
        </w:rPr>
        <w:t>репозитории</w:t>
      </w:r>
      <w:proofErr w:type="spellEnd"/>
      <w:r w:rsidRPr="0045596C">
        <w:rPr>
          <w:color w:val="000000" w:themeColor="text1"/>
          <w:sz w:val="28"/>
          <w:szCs w:val="28"/>
          <w:lang w:val="ru-RU"/>
        </w:rPr>
        <w:t xml:space="preserve"> разработчика ПО</w:t>
      </w:r>
      <w:r w:rsidRPr="0045596C">
        <w:rPr>
          <w:color w:val="000000" w:themeColor="text1"/>
          <w:sz w:val="28"/>
          <w:szCs w:val="28"/>
        </w:rPr>
        <w:t xml:space="preserve"> хранятся как компоненты ПО собственной разработки, так и стороннее ПО. Для хранения ПО может использоваться как один, так и несколько репозиториев. </w:t>
      </w:r>
    </w:p>
    <w:p w14:paraId="61A78C7D" w14:textId="77777777" w:rsidR="005410D5" w:rsidRDefault="005410D5" w:rsidP="005410D5">
      <w:pPr>
        <w:pBdr>
          <w:top w:val="none" w:sz="0" w:space="0" w:color="000000"/>
          <w:left w:val="none" w:sz="0" w:space="0" w:color="000000"/>
          <w:bottom w:val="none" w:sz="0" w:space="0" w:color="000000"/>
          <w:right w:val="none" w:sz="0" w:space="0" w:color="000000"/>
          <w:between w:val="none" w:sz="0" w:space="0" w:color="000000"/>
        </w:pBdr>
        <w:spacing w:line="355" w:lineRule="auto"/>
        <w:ind w:firstLine="709"/>
        <w:rPr>
          <w:color w:val="000000"/>
          <w:sz w:val="28"/>
          <w:szCs w:val="28"/>
        </w:rPr>
      </w:pPr>
    </w:p>
    <w:p w14:paraId="16A83E7B" w14:textId="77777777" w:rsidR="00012C68" w:rsidRDefault="00012C68" w:rsidP="00012C68">
      <w:pPr>
        <w:numPr>
          <w:ilvl w:val="0"/>
          <w:numId w:val="11"/>
        </w:numPr>
        <w:pBdr>
          <w:top w:val="none" w:sz="0" w:space="0" w:color="000000"/>
          <w:left w:val="none" w:sz="0" w:space="0" w:color="000000"/>
          <w:bottom w:val="none" w:sz="0" w:space="0" w:color="000000"/>
          <w:right w:val="none" w:sz="0" w:space="0" w:color="000000"/>
          <w:between w:val="none" w:sz="0" w:space="0" w:color="000000"/>
        </w:pBdr>
        <w:spacing w:line="355" w:lineRule="auto"/>
        <w:ind w:left="0" w:firstLine="709"/>
        <w:rPr>
          <w:color w:val="000000"/>
          <w:sz w:val="28"/>
          <w:szCs w:val="28"/>
        </w:rPr>
      </w:pPr>
      <w:r w:rsidRPr="00012C68">
        <w:rPr>
          <w:color w:val="000000" w:themeColor="text1"/>
          <w:sz w:val="28"/>
          <w:szCs w:val="28"/>
        </w:rPr>
        <w:lastRenderedPageBreak/>
        <w:t>Использование</w:t>
      </w:r>
      <w:r w:rsidRPr="00077A57">
        <w:rPr>
          <w:color w:val="FF0000"/>
          <w:sz w:val="28"/>
          <w:szCs w:val="28"/>
        </w:rPr>
        <w:t xml:space="preserve"> </w:t>
      </w:r>
      <w:r>
        <w:rPr>
          <w:color w:val="000000"/>
          <w:sz w:val="28"/>
          <w:szCs w:val="28"/>
        </w:rPr>
        <w:t>в разработке любой разновидности стороннего ПО, требует его размещения в контролируемом репозитории и проведения проверок безопасности ПО.</w:t>
      </w:r>
    </w:p>
    <w:p w14:paraId="4BFF6C1A" w14:textId="77777777" w:rsidR="00DD22EA" w:rsidRDefault="00FF14E5" w:rsidP="00D45B5A">
      <w:pPr>
        <w:numPr>
          <w:ilvl w:val="0"/>
          <w:numId w:val="11"/>
        </w:numPr>
        <w:pBdr>
          <w:top w:val="none" w:sz="0" w:space="0" w:color="000000"/>
          <w:left w:val="none" w:sz="0" w:space="0" w:color="000000"/>
          <w:bottom w:val="none" w:sz="0" w:space="0" w:color="000000"/>
          <w:right w:val="none" w:sz="0" w:space="0" w:color="000000"/>
          <w:between w:val="none" w:sz="0" w:space="0" w:color="000000"/>
        </w:pBdr>
        <w:spacing w:line="360" w:lineRule="auto"/>
        <w:ind w:left="0" w:firstLine="709"/>
        <w:rPr>
          <w:sz w:val="28"/>
          <w:szCs w:val="28"/>
        </w:rPr>
      </w:pPr>
      <w:r>
        <w:rPr>
          <w:color w:val="000000"/>
          <w:sz w:val="28"/>
          <w:szCs w:val="28"/>
        </w:rPr>
        <w:t xml:space="preserve">Требования к порядку внедрения и применения разработчиком процессов </w:t>
      </w:r>
      <w:r>
        <w:rPr>
          <w:sz w:val="28"/>
          <w:szCs w:val="28"/>
        </w:rPr>
        <w:t>композиционного анализа ПО</w:t>
      </w:r>
      <w:r>
        <w:rPr>
          <w:color w:val="000000"/>
          <w:sz w:val="28"/>
          <w:szCs w:val="28"/>
        </w:rPr>
        <w:t xml:space="preserve"> и проверки кода на предмет внедрения вредоносного ПО через цепочки поставок приведены в разделе 5. </w:t>
      </w:r>
    </w:p>
    <w:p w14:paraId="20E2EE7A" w14:textId="77777777" w:rsidR="00DD22EA" w:rsidRDefault="00FF14E5" w:rsidP="00D45B5A">
      <w:pPr>
        <w:numPr>
          <w:ilvl w:val="0"/>
          <w:numId w:val="11"/>
        </w:numPr>
        <w:pBdr>
          <w:top w:val="none" w:sz="0" w:space="0" w:color="000000"/>
          <w:left w:val="none" w:sz="0" w:space="0" w:color="000000"/>
          <w:bottom w:val="none" w:sz="0" w:space="0" w:color="000000"/>
          <w:right w:val="none" w:sz="0" w:space="0" w:color="000000"/>
          <w:between w:val="none" w:sz="0" w:space="0" w:color="000000"/>
        </w:pBdr>
        <w:spacing w:line="360" w:lineRule="auto"/>
        <w:ind w:left="0" w:firstLine="709"/>
        <w:rPr>
          <w:sz w:val="28"/>
          <w:szCs w:val="28"/>
        </w:rPr>
      </w:pPr>
      <w:bookmarkStart w:id="19" w:name="_heading=h.6zirkz8i53fw" w:colFirst="0" w:colLast="0"/>
      <w:bookmarkEnd w:id="19"/>
      <w:r>
        <w:rPr>
          <w:color w:val="000000"/>
          <w:sz w:val="28"/>
          <w:szCs w:val="28"/>
        </w:rPr>
        <w:t>Описание композиционного анализа и требования, предъявляемые к технологиям композиционного анализа, приведены в разделе 6.</w:t>
      </w:r>
    </w:p>
    <w:p w14:paraId="3CE37E4F" w14:textId="77777777" w:rsidR="00DD22EA" w:rsidRDefault="00FF14E5" w:rsidP="00D45B5A">
      <w:pPr>
        <w:numPr>
          <w:ilvl w:val="0"/>
          <w:numId w:val="11"/>
        </w:numPr>
        <w:pBdr>
          <w:top w:val="none" w:sz="0" w:space="0" w:color="000000"/>
          <w:left w:val="none" w:sz="0" w:space="0" w:color="000000"/>
          <w:bottom w:val="none" w:sz="0" w:space="0" w:color="000000"/>
          <w:right w:val="none" w:sz="0" w:space="0" w:color="000000"/>
          <w:between w:val="none" w:sz="0" w:space="0" w:color="000000"/>
        </w:pBdr>
        <w:spacing w:line="360" w:lineRule="auto"/>
        <w:ind w:left="0" w:firstLine="709"/>
        <w:rPr>
          <w:sz w:val="28"/>
          <w:szCs w:val="28"/>
        </w:rPr>
      </w:pPr>
      <w:r>
        <w:rPr>
          <w:color w:val="000000"/>
          <w:sz w:val="28"/>
          <w:szCs w:val="28"/>
        </w:rPr>
        <w:t>Требования к инструменту композиционного анализа приведены в разделе 7.</w:t>
      </w:r>
    </w:p>
    <w:p w14:paraId="7E717B2E" w14:textId="77777777" w:rsidR="00DD22EA" w:rsidRDefault="00FF14E5" w:rsidP="00D45B5A">
      <w:pPr>
        <w:numPr>
          <w:ilvl w:val="0"/>
          <w:numId w:val="11"/>
        </w:numPr>
        <w:pBdr>
          <w:top w:val="none" w:sz="0" w:space="0" w:color="000000"/>
          <w:left w:val="none" w:sz="0" w:space="0" w:color="000000"/>
          <w:bottom w:val="none" w:sz="0" w:space="0" w:color="000000"/>
          <w:right w:val="none" w:sz="0" w:space="0" w:color="000000"/>
          <w:between w:val="none" w:sz="0" w:space="0" w:color="000000"/>
        </w:pBdr>
        <w:spacing w:line="360" w:lineRule="auto"/>
        <w:ind w:left="0" w:firstLine="709"/>
        <w:rPr>
          <w:sz w:val="28"/>
          <w:szCs w:val="28"/>
        </w:rPr>
      </w:pPr>
      <w:r>
        <w:rPr>
          <w:color w:val="000000"/>
          <w:sz w:val="28"/>
          <w:szCs w:val="28"/>
        </w:rPr>
        <w:t>Требования к перечню программных компонентов приведены в разделе 8.</w:t>
      </w:r>
    </w:p>
    <w:p w14:paraId="628F95C9" w14:textId="77777777" w:rsidR="00DD22EA" w:rsidRDefault="00FF14E5" w:rsidP="00D45B5A">
      <w:pPr>
        <w:numPr>
          <w:ilvl w:val="0"/>
          <w:numId w:val="11"/>
        </w:numPr>
        <w:pBdr>
          <w:top w:val="none" w:sz="0" w:space="0" w:color="000000"/>
          <w:left w:val="none" w:sz="0" w:space="0" w:color="000000"/>
          <w:bottom w:val="none" w:sz="0" w:space="0" w:color="000000"/>
          <w:right w:val="none" w:sz="0" w:space="0" w:color="000000"/>
          <w:between w:val="none" w:sz="0" w:space="0" w:color="000000"/>
        </w:pBdr>
        <w:spacing w:line="360" w:lineRule="auto"/>
        <w:ind w:left="0" w:firstLine="709"/>
        <w:rPr>
          <w:sz w:val="28"/>
          <w:szCs w:val="28"/>
        </w:rPr>
      </w:pPr>
      <w:r>
        <w:rPr>
          <w:color w:val="000000"/>
          <w:sz w:val="28"/>
          <w:szCs w:val="28"/>
        </w:rPr>
        <w:t>При отсутствии одного инструмента композиционного анализа ПО, отвечающего всем требованиям раздел</w:t>
      </w:r>
      <w:r>
        <w:rPr>
          <w:sz w:val="28"/>
          <w:szCs w:val="28"/>
        </w:rPr>
        <w:t>ов</w:t>
      </w:r>
      <w:r>
        <w:rPr>
          <w:color w:val="000000"/>
          <w:sz w:val="28"/>
          <w:szCs w:val="28"/>
        </w:rPr>
        <w:t xml:space="preserve"> 6 и 7, должен использоваться набор инструментов, в том числе – входящие в состав системы сборки ПО, наиболее полно удовлетворяющий данным требованиям.</w:t>
      </w:r>
    </w:p>
    <w:p w14:paraId="6B39C8DD" w14:textId="23DCE9E4" w:rsidR="00DD22EA" w:rsidRPr="00186EEE" w:rsidRDefault="00FF14E5" w:rsidP="00CB6A5F">
      <w:pPr>
        <w:keepNext/>
        <w:pBdr>
          <w:top w:val="none" w:sz="0" w:space="0" w:color="000000"/>
          <w:left w:val="none" w:sz="0" w:space="0" w:color="000000"/>
          <w:bottom w:val="none" w:sz="0" w:space="0" w:color="000000"/>
          <w:right w:val="none" w:sz="0" w:space="0" w:color="000000"/>
          <w:between w:val="none" w:sz="0" w:space="0" w:color="000000"/>
        </w:pBdr>
        <w:spacing w:before="240" w:after="360" w:line="360" w:lineRule="auto"/>
        <w:ind w:firstLine="709"/>
        <w:outlineLvl w:val="0"/>
        <w:rPr>
          <w:b/>
          <w:color w:val="000000"/>
          <w:sz w:val="32"/>
          <w:szCs w:val="28"/>
        </w:rPr>
      </w:pPr>
      <w:bookmarkStart w:id="20" w:name="_heading=h.3j2qqm3" w:colFirst="0" w:colLast="0"/>
      <w:bookmarkStart w:id="21" w:name="_Toc202826325"/>
      <w:bookmarkEnd w:id="20"/>
      <w:r w:rsidRPr="00186EEE">
        <w:rPr>
          <w:b/>
          <w:color w:val="000000"/>
          <w:sz w:val="32"/>
          <w:szCs w:val="28"/>
        </w:rPr>
        <w:t>5 Требования к порядку внедрения и применения композиционного анализа программного обеспечения</w:t>
      </w:r>
      <w:bookmarkEnd w:id="21"/>
    </w:p>
    <w:p w14:paraId="22DBC43E" w14:textId="0C683A06" w:rsidR="00DD22EA" w:rsidRPr="0045596C" w:rsidRDefault="00FF14E5" w:rsidP="006E509B">
      <w:pPr>
        <w:keepNext/>
        <w:numPr>
          <w:ilvl w:val="1"/>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after="360" w:line="360" w:lineRule="auto"/>
        <w:ind w:left="0" w:firstLine="709"/>
        <w:outlineLvl w:val="1"/>
        <w:rPr>
          <w:b/>
          <w:color w:val="000000" w:themeColor="text1"/>
          <w:sz w:val="30"/>
          <w:szCs w:val="30"/>
        </w:rPr>
      </w:pPr>
      <w:bookmarkStart w:id="22" w:name="_Toc202826326"/>
      <w:r w:rsidRPr="0045596C">
        <w:rPr>
          <w:b/>
          <w:color w:val="000000" w:themeColor="text1"/>
          <w:sz w:val="30"/>
          <w:szCs w:val="30"/>
        </w:rPr>
        <w:t>Порядок выполнения композиционного анализа</w:t>
      </w:r>
      <w:bookmarkEnd w:id="22"/>
      <w:r w:rsidRPr="0045596C">
        <w:rPr>
          <w:b/>
          <w:color w:val="000000" w:themeColor="text1"/>
          <w:sz w:val="30"/>
          <w:szCs w:val="30"/>
        </w:rPr>
        <w:t xml:space="preserve"> </w:t>
      </w:r>
    </w:p>
    <w:p w14:paraId="11F3252C" w14:textId="77777777" w:rsidR="00DD22EA" w:rsidRPr="0045596C"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Pr>
          <w:color w:val="000000"/>
          <w:sz w:val="28"/>
          <w:szCs w:val="28"/>
        </w:rPr>
        <w:t xml:space="preserve">Внедрение и применение композиционного анализа ПО состоит из трех этапов: этап подготовки внедрения, этап внедрения, этап </w:t>
      </w:r>
      <w:r w:rsidRPr="0045596C">
        <w:rPr>
          <w:color w:val="000000" w:themeColor="text1"/>
          <w:sz w:val="28"/>
          <w:szCs w:val="28"/>
        </w:rPr>
        <w:t>регулярного применения.</w:t>
      </w:r>
    </w:p>
    <w:p w14:paraId="37E5C7DA" w14:textId="6F894B71" w:rsidR="00DD22EA" w:rsidRPr="0045596C"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45596C">
        <w:rPr>
          <w:color w:val="000000" w:themeColor="text1"/>
          <w:sz w:val="28"/>
          <w:szCs w:val="28"/>
        </w:rPr>
        <w:t xml:space="preserve">Рекомендуемый порядок выполнения композиционного анализа при разработке ПО приведен на </w:t>
      </w:r>
      <w:r w:rsidR="001258CC" w:rsidRPr="0045596C">
        <w:rPr>
          <w:color w:val="000000" w:themeColor="text1"/>
          <w:sz w:val="28"/>
          <w:szCs w:val="28"/>
          <w:lang w:val="ru-RU"/>
        </w:rPr>
        <w:t>рисунке 2</w:t>
      </w:r>
      <w:r w:rsidRPr="0045596C">
        <w:rPr>
          <w:color w:val="000000" w:themeColor="text1"/>
          <w:sz w:val="28"/>
          <w:szCs w:val="28"/>
        </w:rPr>
        <w:t xml:space="preserve">. </w:t>
      </w:r>
    </w:p>
    <w:p w14:paraId="0530B8E3" w14:textId="77777777" w:rsidR="00DD22EA" w:rsidRDefault="00FF14E5">
      <w:pPr>
        <w:jc w:val="center"/>
        <w:rPr>
          <w:b/>
          <w:color w:val="000000"/>
        </w:rPr>
      </w:pPr>
      <w:r>
        <w:rPr>
          <w:b/>
          <w:noProof/>
          <w:lang w:val="ru-RU" w:eastAsia="zh-CN"/>
        </w:rPr>
        <w:lastRenderedPageBreak/>
        <w:drawing>
          <wp:inline distT="114300" distB="114300" distL="114300" distR="114300" wp14:anchorId="740D7BEE" wp14:editId="44584AFA">
            <wp:extent cx="6119185" cy="2946400"/>
            <wp:effectExtent l="0" t="0" r="0" b="0"/>
            <wp:docPr id="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a:stretch>
                      <a:fillRect/>
                    </a:stretch>
                  </pic:blipFill>
                  <pic:spPr>
                    <a:xfrm>
                      <a:off x="0" y="0"/>
                      <a:ext cx="6119185" cy="2946400"/>
                    </a:xfrm>
                    <a:prstGeom prst="rect">
                      <a:avLst/>
                    </a:prstGeom>
                    <a:ln/>
                  </pic:spPr>
                </pic:pic>
              </a:graphicData>
            </a:graphic>
          </wp:inline>
        </w:drawing>
      </w:r>
    </w:p>
    <w:p w14:paraId="476DAC76" w14:textId="77777777" w:rsidR="00F143F5" w:rsidRPr="002B1D7A" w:rsidRDefault="00F143F5" w:rsidP="00584E2B">
      <w:pPr>
        <w:spacing w:before="120"/>
        <w:jc w:val="center"/>
        <w:rPr>
          <w:color w:val="000000" w:themeColor="text1"/>
          <w:szCs w:val="22"/>
        </w:rPr>
      </w:pPr>
    </w:p>
    <w:p w14:paraId="393182E7" w14:textId="45862CB3" w:rsidR="00DD22EA" w:rsidRPr="002B1D7A" w:rsidRDefault="00FF14E5" w:rsidP="00F143F5">
      <w:pPr>
        <w:spacing w:before="120" w:after="120" w:line="360" w:lineRule="auto"/>
        <w:jc w:val="center"/>
        <w:rPr>
          <w:color w:val="000000" w:themeColor="text1"/>
          <w:sz w:val="28"/>
          <w:szCs w:val="22"/>
        </w:rPr>
      </w:pPr>
      <w:r w:rsidRPr="002B1D7A">
        <w:rPr>
          <w:color w:val="000000" w:themeColor="text1"/>
          <w:sz w:val="28"/>
          <w:szCs w:val="22"/>
        </w:rPr>
        <w:t>Рисунок 2 – Рекомендуемый порядок выполнения композици</w:t>
      </w:r>
      <w:r w:rsidR="00F86DBF" w:rsidRPr="002B1D7A">
        <w:rPr>
          <w:color w:val="000000" w:themeColor="text1"/>
          <w:sz w:val="28"/>
          <w:szCs w:val="22"/>
        </w:rPr>
        <w:t>онного анализа разработчиком программного обеспечения</w:t>
      </w:r>
    </w:p>
    <w:p w14:paraId="3B77B8BA" w14:textId="77777777" w:rsidR="00DD22EA" w:rsidRPr="002B1D7A" w:rsidRDefault="00DD22EA" w:rsidP="00584E2B">
      <w:pPr>
        <w:pBdr>
          <w:top w:val="none" w:sz="0" w:space="0" w:color="000000"/>
          <w:left w:val="none" w:sz="0" w:space="0" w:color="000000"/>
          <w:bottom w:val="none" w:sz="0" w:space="0" w:color="000000"/>
          <w:right w:val="none" w:sz="0" w:space="0" w:color="000000"/>
          <w:between w:val="none" w:sz="0" w:space="0" w:color="000000"/>
        </w:pBdr>
        <w:ind w:left="709"/>
        <w:rPr>
          <w:color w:val="000000" w:themeColor="text1"/>
          <w:szCs w:val="28"/>
        </w:rPr>
      </w:pPr>
    </w:p>
    <w:p w14:paraId="7AF6851E" w14:textId="77777777" w:rsidR="00DD22EA" w:rsidRPr="002B1D7A" w:rsidRDefault="00FF14E5" w:rsidP="00B80837">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2B1D7A">
        <w:rPr>
          <w:color w:val="000000" w:themeColor="text1"/>
          <w:sz w:val="28"/>
          <w:szCs w:val="28"/>
        </w:rPr>
        <w:t>Выполнение композиционного анализа обеспечивают инженер автоматизации разработки ПО, инженер безопасной разработки ПО и инженер-разработчик ПО.</w:t>
      </w:r>
    </w:p>
    <w:p w14:paraId="5E5DD006" w14:textId="77777777" w:rsidR="00DD22EA" w:rsidRPr="002B1D7A" w:rsidRDefault="00FF14E5" w:rsidP="00B80837">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2B1D7A">
        <w:rPr>
          <w:color w:val="000000" w:themeColor="text1"/>
          <w:sz w:val="28"/>
          <w:szCs w:val="28"/>
        </w:rPr>
        <w:t xml:space="preserve">Запуск композиционного анализа осуществляется как вручную, так и автоматически, например, средствами системы непрерывной интеграции. </w:t>
      </w:r>
    </w:p>
    <w:p w14:paraId="50026765" w14:textId="77777777" w:rsidR="00DD22EA" w:rsidRPr="002B1D7A" w:rsidRDefault="00FF14E5" w:rsidP="00B80837">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2B1D7A">
        <w:rPr>
          <w:color w:val="000000" w:themeColor="text1"/>
          <w:sz w:val="28"/>
          <w:szCs w:val="28"/>
        </w:rPr>
        <w:t>Композиционный анализ производит сканирование сборок ПО, исходных кодов ПО и связанных с ними компонентов, получаемых из контролируемых репозиториев для установления состава компонентов и их версий, используемых в ПО.</w:t>
      </w:r>
    </w:p>
    <w:p w14:paraId="07457924" w14:textId="77777777" w:rsidR="00DD22EA" w:rsidRPr="002B1D7A" w:rsidRDefault="00FF14E5" w:rsidP="00B80837">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2B1D7A">
        <w:rPr>
          <w:color w:val="000000" w:themeColor="text1"/>
          <w:sz w:val="28"/>
          <w:szCs w:val="28"/>
        </w:rPr>
        <w:t xml:space="preserve">Результат анализа выражается в формировании нового и/или обогащении уже существующего перечня программных компонентов. </w:t>
      </w:r>
    </w:p>
    <w:p w14:paraId="0F451FB1" w14:textId="77777777" w:rsidR="00DD22EA" w:rsidRPr="002B1D7A" w:rsidRDefault="00FF14E5" w:rsidP="00B80837">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2B1D7A">
        <w:rPr>
          <w:color w:val="000000" w:themeColor="text1"/>
          <w:sz w:val="28"/>
          <w:szCs w:val="28"/>
        </w:rPr>
        <w:t>Разработчик должен сформировать и поддерживать в актуальном состоянии перечень программных компонентов, отражающий компонентный состав ПО.</w:t>
      </w:r>
    </w:p>
    <w:p w14:paraId="69DD72F5" w14:textId="77777777" w:rsidR="00DD22EA" w:rsidRPr="002B1D7A" w:rsidRDefault="00FF14E5" w:rsidP="00B80837">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2B1D7A">
        <w:rPr>
          <w:color w:val="000000" w:themeColor="text1"/>
          <w:sz w:val="28"/>
          <w:szCs w:val="28"/>
        </w:rPr>
        <w:t xml:space="preserve">Разработчик должен обеспечивать проверку результатов композиционного анализа на соответствие политикам безопасности в </w:t>
      </w:r>
      <w:r w:rsidRPr="002B1D7A">
        <w:rPr>
          <w:color w:val="000000" w:themeColor="text1"/>
          <w:sz w:val="28"/>
          <w:szCs w:val="28"/>
        </w:rPr>
        <w:lastRenderedPageBreak/>
        <w:t>отношении стороннего ПО в автоматизированном или ручном режиме и формировать отчет о результатах проведенного анализа.</w:t>
      </w:r>
    </w:p>
    <w:p w14:paraId="6F9020E7" w14:textId="77777777" w:rsidR="00DD22EA" w:rsidRPr="002B1D7A" w:rsidRDefault="00FF14E5" w:rsidP="00B80837">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2B1D7A">
        <w:rPr>
          <w:color w:val="000000" w:themeColor="text1"/>
          <w:sz w:val="28"/>
          <w:szCs w:val="28"/>
        </w:rPr>
        <w:t>Разработчик должен производить устранение выявленных проблем и принятие компенсирующих мер на основании отчета о результатах композиционного анализа.</w:t>
      </w:r>
    </w:p>
    <w:p w14:paraId="074B4072" w14:textId="77777777" w:rsidR="00DD22EA" w:rsidRPr="002B1D7A" w:rsidRDefault="00FF14E5" w:rsidP="00B80837">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2B1D7A">
        <w:rPr>
          <w:color w:val="000000" w:themeColor="text1"/>
          <w:sz w:val="28"/>
          <w:szCs w:val="28"/>
        </w:rPr>
        <w:t xml:space="preserve">Разработчик должен обеспечивать непрерывность выполнения процесса композиционного анализа на протяжении всего жизненного цикла разработки программного обеспечения. </w:t>
      </w:r>
    </w:p>
    <w:p w14:paraId="6CF41912" w14:textId="77777777" w:rsidR="00090A14" w:rsidRPr="002B1D7A" w:rsidRDefault="00090A14" w:rsidP="00090A14">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2B1D7A">
        <w:rPr>
          <w:color w:val="000000" w:themeColor="text1"/>
          <w:sz w:val="28"/>
          <w:szCs w:val="28"/>
        </w:rPr>
        <w:t>В целях защиты цепочек поставки разработчик ПО создает и использует в разработке ПО контролируемый репозиторий артефактов с проверкой выполнения политик безопасности организации</w:t>
      </w:r>
      <w:r w:rsidR="008A4C9E" w:rsidRPr="002B1D7A">
        <w:rPr>
          <w:color w:val="000000" w:themeColor="text1"/>
          <w:sz w:val="28"/>
          <w:szCs w:val="28"/>
          <w:lang w:val="ru-RU"/>
        </w:rPr>
        <w:t xml:space="preserve"> в отношении разрабатываемого ПО</w:t>
      </w:r>
      <w:r w:rsidRPr="002B1D7A">
        <w:rPr>
          <w:color w:val="000000" w:themeColor="text1"/>
          <w:sz w:val="28"/>
          <w:szCs w:val="28"/>
        </w:rPr>
        <w:t>.</w:t>
      </w:r>
    </w:p>
    <w:p w14:paraId="6B72C890" w14:textId="469D9BC7" w:rsidR="00DD22EA" w:rsidRPr="002B1D7A" w:rsidRDefault="00FF14E5" w:rsidP="00090A14">
      <w:pPr>
        <w:spacing w:line="360" w:lineRule="auto"/>
        <w:ind w:firstLine="709"/>
        <w:rPr>
          <w:color w:val="000000" w:themeColor="text1"/>
          <w:sz w:val="28"/>
          <w:szCs w:val="28"/>
          <w:lang w:val="ru-RU"/>
        </w:rPr>
      </w:pPr>
      <w:r w:rsidRPr="002B1D7A">
        <w:rPr>
          <w:color w:val="000000" w:themeColor="text1"/>
          <w:sz w:val="28"/>
          <w:szCs w:val="28"/>
        </w:rPr>
        <w:t xml:space="preserve">Порядок организации контролируемого репозитория артефактов приведен на </w:t>
      </w:r>
      <w:r w:rsidR="00F143F5" w:rsidRPr="002B1D7A">
        <w:rPr>
          <w:color w:val="000000" w:themeColor="text1"/>
          <w:sz w:val="28"/>
          <w:szCs w:val="28"/>
          <w:lang w:val="ru-RU"/>
        </w:rPr>
        <w:t>рисунке 3.</w:t>
      </w:r>
    </w:p>
    <w:p w14:paraId="2D85346D" w14:textId="500B58DA" w:rsidR="00DD22EA" w:rsidRDefault="00FF14E5">
      <w:pPr>
        <w:jc w:val="left"/>
        <w:rPr>
          <w:b/>
          <w:color w:val="000000"/>
          <w:sz w:val="28"/>
          <w:szCs w:val="28"/>
        </w:rPr>
      </w:pPr>
      <w:r>
        <w:rPr>
          <w:b/>
          <w:noProof/>
          <w:color w:val="000000"/>
          <w:sz w:val="28"/>
          <w:szCs w:val="28"/>
          <w:lang w:val="ru-RU" w:eastAsia="zh-CN"/>
        </w:rPr>
        <w:drawing>
          <wp:inline distT="0" distB="0" distL="0" distR="0" wp14:anchorId="0A4139DB" wp14:editId="035542A8">
            <wp:extent cx="6299525" cy="3848100"/>
            <wp:effectExtent l="0" t="0" r="0" b="0"/>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1"/>
                    <a:srcRect/>
                    <a:stretch>
                      <a:fillRect/>
                    </a:stretch>
                  </pic:blipFill>
                  <pic:spPr>
                    <a:xfrm>
                      <a:off x="0" y="0"/>
                      <a:ext cx="6299525" cy="3848100"/>
                    </a:xfrm>
                    <a:prstGeom prst="rect">
                      <a:avLst/>
                    </a:prstGeom>
                    <a:ln/>
                  </pic:spPr>
                </pic:pic>
              </a:graphicData>
            </a:graphic>
          </wp:inline>
        </w:drawing>
      </w:r>
    </w:p>
    <w:p w14:paraId="5E5C7CBC" w14:textId="77777777" w:rsidR="00F143F5" w:rsidRPr="002B1D7A" w:rsidRDefault="00F143F5" w:rsidP="00584E2B">
      <w:pPr>
        <w:jc w:val="center"/>
        <w:rPr>
          <w:color w:val="000000" w:themeColor="text1"/>
          <w:sz w:val="28"/>
          <w:szCs w:val="28"/>
        </w:rPr>
      </w:pPr>
    </w:p>
    <w:p w14:paraId="6A38F3AA" w14:textId="77777777" w:rsidR="00DD22EA" w:rsidRPr="002B1D7A" w:rsidRDefault="00FF14E5" w:rsidP="00584E2B">
      <w:pPr>
        <w:spacing w:after="360" w:line="360" w:lineRule="auto"/>
        <w:jc w:val="center"/>
        <w:rPr>
          <w:color w:val="000000" w:themeColor="text1"/>
          <w:sz w:val="28"/>
          <w:szCs w:val="28"/>
        </w:rPr>
      </w:pPr>
      <w:r w:rsidRPr="002B1D7A">
        <w:rPr>
          <w:color w:val="000000" w:themeColor="text1"/>
          <w:sz w:val="28"/>
          <w:szCs w:val="28"/>
        </w:rPr>
        <w:t>Рисунок 3 – Рекомендуемый порядок выполнения композиционного анализа в отношении репозитория компонентов (артефактов)</w:t>
      </w:r>
    </w:p>
    <w:p w14:paraId="6BEF1E2B" w14:textId="77777777" w:rsidR="00DD22EA" w:rsidRPr="002B1D7A" w:rsidRDefault="00FF14E5" w:rsidP="000022DE">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2B1D7A">
        <w:rPr>
          <w:color w:val="000000" w:themeColor="text1"/>
          <w:sz w:val="28"/>
          <w:szCs w:val="28"/>
        </w:rPr>
        <w:lastRenderedPageBreak/>
        <w:t>Сопровождение контролируемого репозитория артефактов должны выполнять инженеры автоматизации разработки ПО. Определение политик безопасности проверки артефактов находится в зоне ответственности инженеров безопасной разработки ПО.</w:t>
      </w:r>
    </w:p>
    <w:p w14:paraId="4F6546D0" w14:textId="77777777" w:rsidR="00DD22EA" w:rsidRPr="002B1D7A" w:rsidRDefault="00FF14E5" w:rsidP="000022DE">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2B1D7A">
        <w:rPr>
          <w:color w:val="000000" w:themeColor="text1"/>
          <w:sz w:val="28"/>
          <w:szCs w:val="28"/>
        </w:rPr>
        <w:t>Компоненты, размещенные в репозитории артефактов, должны проходить проверку на соответствие политикам безопасности организации перед использованием в процессах разработки или сборки ПО.</w:t>
      </w:r>
    </w:p>
    <w:p w14:paraId="7B5A88AE" w14:textId="77777777" w:rsidR="00DD22EA" w:rsidRPr="002B1D7A" w:rsidRDefault="00FF14E5" w:rsidP="000022DE">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2B1D7A">
        <w:rPr>
          <w:color w:val="000000" w:themeColor="text1"/>
          <w:sz w:val="28"/>
          <w:szCs w:val="28"/>
        </w:rPr>
        <w:t>Выбор безопасных к применению версий артефактов ПО находится в зоне ответственности инженера-разработчика ПО.</w:t>
      </w:r>
    </w:p>
    <w:p w14:paraId="5B3A635C" w14:textId="77777777" w:rsidR="00DD22EA" w:rsidRDefault="00DD22EA">
      <w:p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709"/>
        <w:rPr>
          <w:b/>
          <w:color w:val="000000"/>
          <w:sz w:val="28"/>
          <w:szCs w:val="28"/>
        </w:rPr>
      </w:pPr>
    </w:p>
    <w:p w14:paraId="6A02ACD7" w14:textId="5FB37BCE" w:rsidR="00DD22EA" w:rsidRPr="002C0A53" w:rsidRDefault="00FF14E5" w:rsidP="008D5736">
      <w:pPr>
        <w:keepNext/>
        <w:numPr>
          <w:ilvl w:val="1"/>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after="280" w:line="360" w:lineRule="auto"/>
        <w:ind w:left="0" w:firstLine="709"/>
        <w:outlineLvl w:val="1"/>
        <w:rPr>
          <w:b/>
          <w:color w:val="000000"/>
          <w:sz w:val="30"/>
          <w:szCs w:val="30"/>
        </w:rPr>
      </w:pPr>
      <w:bookmarkStart w:id="23" w:name="_Toc202826327"/>
      <w:r w:rsidRPr="002C0A53">
        <w:rPr>
          <w:b/>
          <w:color w:val="000000"/>
          <w:sz w:val="30"/>
          <w:szCs w:val="30"/>
        </w:rPr>
        <w:t>Требования к этапу подготовки внедрения композиционного анализа программного обеспечения</w:t>
      </w:r>
      <w:bookmarkEnd w:id="23"/>
    </w:p>
    <w:p w14:paraId="38F6B75D" w14:textId="77777777" w:rsidR="00DD22EA" w:rsidRDefault="00FF14E5" w:rsidP="008D5736">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sz w:val="28"/>
          <w:szCs w:val="28"/>
        </w:rPr>
      </w:pPr>
      <w:r>
        <w:rPr>
          <w:sz w:val="28"/>
          <w:szCs w:val="28"/>
        </w:rPr>
        <w:t>Должно быть назначено лицо (одно или более), ответственное за организацию внедрения процессов композиционного анализа и проверки кода на предмет внедрения вредоносного программного обеспечения через цепочки поставок.</w:t>
      </w:r>
    </w:p>
    <w:p w14:paraId="6BE54931" w14:textId="77777777" w:rsidR="00DD22EA" w:rsidRPr="008D5736" w:rsidRDefault="00FF14E5" w:rsidP="008D5736">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pacing w:val="-2"/>
          <w:sz w:val="28"/>
          <w:szCs w:val="28"/>
        </w:rPr>
      </w:pPr>
      <w:r w:rsidRPr="008D5736">
        <w:rPr>
          <w:color w:val="000000"/>
          <w:spacing w:val="-2"/>
          <w:sz w:val="28"/>
          <w:szCs w:val="28"/>
        </w:rPr>
        <w:t>Разработчиком ПО должна быть произведена инвентаризация технологий (языков программирования, систем управления компонентами, пакетных экосистем, репозиториев программных компонентов, репозиториев разработки), применяемых в организации. Для определения языков программирования, на которых написано ПО, а также параметров и инструментов сборки ПО, должен быть выполнен анализ документации ПО, а также анализ исходного кода ПО.</w:t>
      </w:r>
    </w:p>
    <w:p w14:paraId="5635D7E8" w14:textId="77777777" w:rsidR="00DD22EA" w:rsidRDefault="00FF14E5" w:rsidP="008D5736">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Разработчик ПО должен сформировать ППК для всех разрабатываемых и поддерживаемых версий программного обеспечения.</w:t>
      </w:r>
    </w:p>
    <w:p w14:paraId="6AA8C9E7" w14:textId="77777777" w:rsidR="00DD22EA" w:rsidRDefault="00FF14E5" w:rsidP="008D5736">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В соответствии с результатами 5.</w:t>
      </w:r>
      <w:r>
        <w:rPr>
          <w:sz w:val="28"/>
          <w:szCs w:val="28"/>
        </w:rPr>
        <w:t>2</w:t>
      </w:r>
      <w:r>
        <w:rPr>
          <w:color w:val="000000"/>
          <w:sz w:val="28"/>
          <w:szCs w:val="28"/>
        </w:rPr>
        <w:t>.2 и</w:t>
      </w:r>
      <w:r w:rsidRPr="001D1085">
        <w:rPr>
          <w:color w:val="000000"/>
          <w:sz w:val="28"/>
          <w:szCs w:val="28"/>
        </w:rPr>
        <w:t>/или 5.</w:t>
      </w:r>
      <w:r w:rsidRPr="001D1085">
        <w:rPr>
          <w:sz w:val="28"/>
          <w:szCs w:val="28"/>
        </w:rPr>
        <w:t>2</w:t>
      </w:r>
      <w:r w:rsidRPr="001D1085">
        <w:rPr>
          <w:color w:val="000000"/>
          <w:sz w:val="28"/>
          <w:szCs w:val="28"/>
        </w:rPr>
        <w:t>.</w:t>
      </w:r>
      <w:r w:rsidRPr="001D1085">
        <w:rPr>
          <w:sz w:val="28"/>
          <w:szCs w:val="28"/>
        </w:rPr>
        <w:t>3</w:t>
      </w:r>
      <w:r w:rsidRPr="001D1085">
        <w:rPr>
          <w:color w:val="000000"/>
          <w:sz w:val="28"/>
          <w:szCs w:val="28"/>
        </w:rPr>
        <w:t xml:space="preserve"> должны</w:t>
      </w:r>
      <w:r>
        <w:rPr>
          <w:color w:val="000000"/>
          <w:sz w:val="28"/>
          <w:szCs w:val="28"/>
        </w:rPr>
        <w:t xml:space="preserve"> быть приняты решения об организации контролируемого репозитория, включая решения об обеспечении его функционирования техническими и </w:t>
      </w:r>
      <w:r>
        <w:rPr>
          <w:color w:val="000000"/>
          <w:sz w:val="28"/>
          <w:szCs w:val="28"/>
        </w:rPr>
        <w:lastRenderedPageBreak/>
        <w:t xml:space="preserve">программными средствами, штатом эксплуатационного персонала, решения о разработке регламента </w:t>
      </w:r>
      <w:r>
        <w:rPr>
          <w:sz w:val="28"/>
          <w:szCs w:val="28"/>
        </w:rPr>
        <w:t>композиционного анализа ПО</w:t>
      </w:r>
      <w:r>
        <w:rPr>
          <w:color w:val="000000"/>
          <w:sz w:val="28"/>
          <w:szCs w:val="28"/>
        </w:rPr>
        <w:t>, включающего проверку кода на предмет внедрения вредоносного программного обеспечения через цепочки поставок.</w:t>
      </w:r>
    </w:p>
    <w:p w14:paraId="68568EF6" w14:textId="77777777" w:rsidR="00DD22EA" w:rsidRDefault="00FF14E5" w:rsidP="008D5736">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 xml:space="preserve">Рекомендуется провести предварительную апробацию инструментов композиционного анализа на репрезентативном ПО, отражающем особенности разрабатываемого и/или сопровождаемого ПО. При оценке </w:t>
      </w:r>
      <w:r>
        <w:rPr>
          <w:sz w:val="28"/>
          <w:szCs w:val="28"/>
        </w:rPr>
        <w:t>апробируемых</w:t>
      </w:r>
      <w:r>
        <w:rPr>
          <w:color w:val="000000"/>
          <w:sz w:val="28"/>
          <w:szCs w:val="28"/>
        </w:rPr>
        <w:t xml:space="preserve"> инструментов </w:t>
      </w:r>
      <w:r>
        <w:rPr>
          <w:sz w:val="28"/>
          <w:szCs w:val="28"/>
        </w:rPr>
        <w:t>композиционного анализа</w:t>
      </w:r>
      <w:r>
        <w:rPr>
          <w:color w:val="000000"/>
          <w:sz w:val="28"/>
          <w:szCs w:val="28"/>
        </w:rPr>
        <w:t xml:space="preserve"> рекомендуется использовать требования, приведенные в разделе 6. При выборе инструмента </w:t>
      </w:r>
      <w:r>
        <w:rPr>
          <w:sz w:val="28"/>
          <w:szCs w:val="28"/>
        </w:rPr>
        <w:t>композиционного анализа</w:t>
      </w:r>
      <w:r>
        <w:rPr>
          <w:color w:val="000000"/>
          <w:sz w:val="28"/>
          <w:szCs w:val="28"/>
        </w:rPr>
        <w:t xml:space="preserve"> рекомендуется выбирать для внедрения тот, который отвечает не только обязательным, но и рекомендательным требованиям.</w:t>
      </w:r>
    </w:p>
    <w:p w14:paraId="276C3EA1" w14:textId="4CA8B210" w:rsidR="00DD22EA" w:rsidRPr="00807CE2" w:rsidRDefault="00FF14E5" w:rsidP="008D5736">
      <w:pPr>
        <w:keepNext/>
        <w:numPr>
          <w:ilvl w:val="1"/>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before="280" w:after="280" w:line="360" w:lineRule="auto"/>
        <w:ind w:left="0" w:firstLine="709"/>
        <w:outlineLvl w:val="1"/>
        <w:rPr>
          <w:b/>
          <w:color w:val="000000"/>
          <w:sz w:val="30"/>
          <w:szCs w:val="30"/>
        </w:rPr>
      </w:pPr>
      <w:bookmarkStart w:id="24" w:name="_Toc202826328"/>
      <w:r w:rsidRPr="00807CE2">
        <w:rPr>
          <w:b/>
          <w:color w:val="000000"/>
          <w:sz w:val="30"/>
          <w:szCs w:val="30"/>
        </w:rPr>
        <w:t>Требования к этапу внедрения композиционного анализа программного обеспечения</w:t>
      </w:r>
      <w:bookmarkEnd w:id="24"/>
    </w:p>
    <w:p w14:paraId="7EAB5CA8"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В организации должно быть назначено лицо (одно или более) ответственное за выполнение композиционного анализа. Для разного ПО могут быть назначены разные лица, отвечающие за:</w:t>
      </w:r>
    </w:p>
    <w:p w14:paraId="0F0EA5C0" w14:textId="77777777" w:rsidR="00DD22EA" w:rsidRDefault="00FF14E5">
      <w:pPr>
        <w:numPr>
          <w:ilvl w:val="3"/>
          <w:numId w:val="14"/>
        </w:numPr>
        <w:pBdr>
          <w:top w:val="none" w:sz="0" w:space="0" w:color="000000"/>
          <w:left w:val="none" w:sz="0" w:space="0" w:color="000000"/>
          <w:bottom w:val="none" w:sz="0" w:space="0" w:color="000000"/>
          <w:right w:val="none" w:sz="0" w:space="0" w:color="000000"/>
          <w:between w:val="none" w:sz="0" w:space="0" w:color="000000"/>
        </w:pBdr>
        <w:tabs>
          <w:tab w:val="left" w:pos="426"/>
          <w:tab w:val="left" w:pos="993"/>
        </w:tabs>
        <w:spacing w:line="360" w:lineRule="auto"/>
        <w:ind w:left="0" w:firstLine="709"/>
        <w:rPr>
          <w:color w:val="000000"/>
          <w:sz w:val="28"/>
          <w:szCs w:val="28"/>
        </w:rPr>
      </w:pPr>
      <w:r>
        <w:rPr>
          <w:color w:val="000000"/>
          <w:sz w:val="28"/>
          <w:szCs w:val="28"/>
        </w:rPr>
        <w:t xml:space="preserve">эксплуатацию контролируемого репозитория, содержащего стороннее ПО; </w:t>
      </w:r>
    </w:p>
    <w:p w14:paraId="3FF96F05" w14:textId="77777777" w:rsidR="00DD22EA" w:rsidRDefault="00FF14E5">
      <w:pPr>
        <w:numPr>
          <w:ilvl w:val="3"/>
          <w:numId w:val="14"/>
        </w:numPr>
        <w:pBdr>
          <w:top w:val="none" w:sz="0" w:space="0" w:color="000000"/>
          <w:left w:val="none" w:sz="0" w:space="0" w:color="000000"/>
          <w:bottom w:val="none" w:sz="0" w:space="0" w:color="000000"/>
          <w:right w:val="none" w:sz="0" w:space="0" w:color="000000"/>
          <w:between w:val="none" w:sz="0" w:space="0" w:color="000000"/>
        </w:pBdr>
        <w:tabs>
          <w:tab w:val="left" w:pos="426"/>
          <w:tab w:val="left" w:pos="993"/>
        </w:tabs>
        <w:spacing w:line="360" w:lineRule="auto"/>
        <w:ind w:left="0" w:firstLine="709"/>
        <w:rPr>
          <w:color w:val="000000"/>
          <w:sz w:val="28"/>
          <w:szCs w:val="28"/>
        </w:rPr>
      </w:pPr>
      <w:r>
        <w:rPr>
          <w:color w:val="000000"/>
          <w:sz w:val="28"/>
          <w:szCs w:val="28"/>
        </w:rPr>
        <w:t>формирование и регулярную актуализацию регламента композиционного анализа;</w:t>
      </w:r>
    </w:p>
    <w:p w14:paraId="5F24FC77" w14:textId="77777777" w:rsidR="00DD22EA" w:rsidRDefault="00FF14E5">
      <w:pPr>
        <w:numPr>
          <w:ilvl w:val="3"/>
          <w:numId w:val="14"/>
        </w:numPr>
        <w:pBdr>
          <w:top w:val="none" w:sz="0" w:space="0" w:color="000000"/>
          <w:left w:val="none" w:sz="0" w:space="0" w:color="000000"/>
          <w:bottom w:val="none" w:sz="0" w:space="0" w:color="000000"/>
          <w:right w:val="none" w:sz="0" w:space="0" w:color="000000"/>
          <w:between w:val="none" w:sz="0" w:space="0" w:color="000000"/>
        </w:pBdr>
        <w:tabs>
          <w:tab w:val="left" w:pos="426"/>
          <w:tab w:val="left" w:pos="993"/>
        </w:tabs>
        <w:spacing w:line="360" w:lineRule="auto"/>
        <w:ind w:left="0" w:firstLine="709"/>
        <w:rPr>
          <w:color w:val="000000"/>
          <w:sz w:val="28"/>
          <w:szCs w:val="28"/>
        </w:rPr>
      </w:pPr>
      <w:r>
        <w:rPr>
          <w:color w:val="000000"/>
          <w:sz w:val="28"/>
          <w:szCs w:val="28"/>
        </w:rPr>
        <w:t>анализ отчетов о наличии известных уязвимостей в используемых компонентах;</w:t>
      </w:r>
    </w:p>
    <w:p w14:paraId="28F63F6B" w14:textId="77777777" w:rsidR="00DD22EA" w:rsidRDefault="00FF14E5">
      <w:pPr>
        <w:numPr>
          <w:ilvl w:val="3"/>
          <w:numId w:val="14"/>
        </w:numPr>
        <w:pBdr>
          <w:top w:val="none" w:sz="0" w:space="0" w:color="000000"/>
          <w:left w:val="none" w:sz="0" w:space="0" w:color="000000"/>
          <w:bottom w:val="none" w:sz="0" w:space="0" w:color="000000"/>
          <w:right w:val="none" w:sz="0" w:space="0" w:color="000000"/>
          <w:between w:val="none" w:sz="0" w:space="0" w:color="000000"/>
        </w:pBdr>
        <w:tabs>
          <w:tab w:val="left" w:pos="426"/>
          <w:tab w:val="left" w:pos="993"/>
        </w:tabs>
        <w:spacing w:line="360" w:lineRule="auto"/>
        <w:ind w:left="0" w:firstLine="709"/>
        <w:rPr>
          <w:color w:val="000000"/>
          <w:sz w:val="28"/>
          <w:szCs w:val="28"/>
        </w:rPr>
      </w:pPr>
      <w:r>
        <w:rPr>
          <w:color w:val="000000"/>
          <w:sz w:val="28"/>
          <w:szCs w:val="28"/>
        </w:rPr>
        <w:t>отнесение используемых компонентов к компонентам, составляющим поверхность атаки;</w:t>
      </w:r>
    </w:p>
    <w:p w14:paraId="09EBABB7" w14:textId="77777777" w:rsidR="00DD22EA" w:rsidRDefault="00FF14E5">
      <w:pPr>
        <w:numPr>
          <w:ilvl w:val="3"/>
          <w:numId w:val="14"/>
        </w:numPr>
        <w:tabs>
          <w:tab w:val="left" w:pos="426"/>
          <w:tab w:val="left" w:pos="993"/>
        </w:tabs>
        <w:spacing w:line="360" w:lineRule="auto"/>
        <w:ind w:left="0" w:firstLine="709"/>
        <w:rPr>
          <w:color w:val="000000"/>
          <w:sz w:val="28"/>
          <w:szCs w:val="28"/>
        </w:rPr>
      </w:pPr>
      <w:r>
        <w:rPr>
          <w:color w:val="000000"/>
          <w:sz w:val="28"/>
          <w:szCs w:val="28"/>
        </w:rPr>
        <w:t xml:space="preserve">анализ отчетов инструмента </w:t>
      </w:r>
      <w:r>
        <w:rPr>
          <w:sz w:val="28"/>
          <w:szCs w:val="28"/>
        </w:rPr>
        <w:t>композиционного анализа</w:t>
      </w:r>
      <w:r>
        <w:rPr>
          <w:color w:val="000000"/>
          <w:sz w:val="28"/>
          <w:szCs w:val="28"/>
        </w:rPr>
        <w:t xml:space="preserve"> о выполненных операциях;</w:t>
      </w:r>
    </w:p>
    <w:p w14:paraId="312735AB" w14:textId="77777777" w:rsidR="00DD22EA" w:rsidRDefault="00FF14E5">
      <w:pPr>
        <w:numPr>
          <w:ilvl w:val="3"/>
          <w:numId w:val="14"/>
        </w:numPr>
        <w:pBdr>
          <w:top w:val="none" w:sz="0" w:space="0" w:color="000000"/>
          <w:left w:val="none" w:sz="0" w:space="0" w:color="000000"/>
          <w:bottom w:val="none" w:sz="0" w:space="0" w:color="000000"/>
          <w:right w:val="none" w:sz="0" w:space="0" w:color="000000"/>
          <w:between w:val="none" w:sz="0" w:space="0" w:color="000000"/>
        </w:pBdr>
        <w:tabs>
          <w:tab w:val="left" w:pos="426"/>
          <w:tab w:val="left" w:pos="993"/>
        </w:tabs>
        <w:spacing w:line="360" w:lineRule="auto"/>
        <w:ind w:left="0" w:firstLine="709"/>
        <w:rPr>
          <w:color w:val="000000"/>
          <w:sz w:val="28"/>
          <w:szCs w:val="28"/>
        </w:rPr>
      </w:pPr>
      <w:r>
        <w:rPr>
          <w:color w:val="000000"/>
          <w:sz w:val="28"/>
          <w:szCs w:val="28"/>
        </w:rPr>
        <w:lastRenderedPageBreak/>
        <w:t>определение и принятие компенсирующих и защитных мер по противодействию выявленным угрозам безопасности в цепочке поставки программного обеспечения.</w:t>
      </w:r>
    </w:p>
    <w:p w14:paraId="48429EB6"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sz w:val="28"/>
          <w:szCs w:val="28"/>
        </w:rPr>
      </w:pPr>
      <w:r>
        <w:rPr>
          <w:sz w:val="28"/>
          <w:szCs w:val="28"/>
        </w:rPr>
        <w:t>Ответственным лицом должны быть выполнены: подготовка среды функционирования, установка инструмента композиционного анализа в среду функционирования и его интеграция со смежными системами (сборочные среды, репозитории программных компонентов и репозитории разработки).</w:t>
      </w:r>
    </w:p>
    <w:p w14:paraId="3ECF91CC"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Ответственным лицом должны быть выполнены: формирование перечней программных компонентов (ППК) для разрабатываемого ПО, для сформированных ППК собрана информация из баз уязвимостей и иных источников, проведена оценка (анализ) собранной информации для последующего уточнения политики безопасности.</w:t>
      </w:r>
    </w:p>
    <w:p w14:paraId="3C19053E"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 xml:space="preserve">В организации должна быть сформирована политика безопасности в отношении стороннего ПО. Политику рекомендуется включать в регламент </w:t>
      </w:r>
      <w:r>
        <w:rPr>
          <w:sz w:val="28"/>
          <w:szCs w:val="28"/>
        </w:rPr>
        <w:t>композиционного анализа</w:t>
      </w:r>
      <w:r>
        <w:rPr>
          <w:color w:val="000000"/>
          <w:sz w:val="28"/>
          <w:szCs w:val="28"/>
        </w:rPr>
        <w:t>. Политика может быть сформулирована и включена в иные организационно-распорядительные документы организации.</w:t>
      </w:r>
      <w:r>
        <w:rPr>
          <w:sz w:val="28"/>
          <w:szCs w:val="28"/>
        </w:rPr>
        <w:t xml:space="preserve"> </w:t>
      </w:r>
      <w:r>
        <w:rPr>
          <w:color w:val="000000"/>
          <w:sz w:val="28"/>
          <w:szCs w:val="28"/>
        </w:rPr>
        <w:t xml:space="preserve">В политике должны быть определены: </w:t>
      </w:r>
    </w:p>
    <w:p w14:paraId="26EAF5F7" w14:textId="77777777" w:rsidR="00DD22EA" w:rsidRDefault="00FF14E5">
      <w:pPr>
        <w:numPr>
          <w:ilvl w:val="3"/>
          <w:numId w:val="3"/>
        </w:numPr>
        <w:pBdr>
          <w:top w:val="none" w:sz="0" w:space="0" w:color="000000"/>
          <w:left w:val="none" w:sz="0" w:space="0" w:color="000000"/>
          <w:bottom w:val="none" w:sz="0" w:space="0" w:color="000000"/>
          <w:right w:val="none" w:sz="0" w:space="0" w:color="000000"/>
          <w:between w:val="none" w:sz="0" w:space="0" w:color="000000"/>
        </w:pBdr>
        <w:tabs>
          <w:tab w:val="left" w:pos="426"/>
          <w:tab w:val="left" w:pos="993"/>
        </w:tabs>
        <w:spacing w:line="360" w:lineRule="auto"/>
        <w:ind w:left="0" w:firstLine="709"/>
        <w:rPr>
          <w:color w:val="000000"/>
          <w:sz w:val="28"/>
          <w:szCs w:val="28"/>
        </w:rPr>
      </w:pPr>
      <w:r>
        <w:rPr>
          <w:color w:val="000000"/>
          <w:sz w:val="28"/>
          <w:szCs w:val="28"/>
        </w:rPr>
        <w:t xml:space="preserve">порядок выбора нового стороннего ПО (порядок может быть описан в рамках принципов проектирования архитектуры ПО и включен не в регламент </w:t>
      </w:r>
      <w:r>
        <w:rPr>
          <w:sz w:val="28"/>
          <w:szCs w:val="28"/>
        </w:rPr>
        <w:t>композиционного анализа</w:t>
      </w:r>
      <w:r>
        <w:rPr>
          <w:color w:val="000000"/>
          <w:sz w:val="28"/>
          <w:szCs w:val="28"/>
        </w:rPr>
        <w:t xml:space="preserve">, а иные организационно-распорядительные документы организации); </w:t>
      </w:r>
    </w:p>
    <w:p w14:paraId="1EEAC16D" w14:textId="77777777" w:rsidR="00DD22EA" w:rsidRDefault="00FF14E5">
      <w:pPr>
        <w:numPr>
          <w:ilvl w:val="3"/>
          <w:numId w:val="3"/>
        </w:numPr>
        <w:pBdr>
          <w:top w:val="none" w:sz="0" w:space="0" w:color="000000"/>
          <w:left w:val="none" w:sz="0" w:space="0" w:color="000000"/>
          <w:bottom w:val="none" w:sz="0" w:space="0" w:color="000000"/>
          <w:right w:val="none" w:sz="0" w:space="0" w:color="000000"/>
          <w:between w:val="none" w:sz="0" w:space="0" w:color="000000"/>
        </w:pBdr>
        <w:tabs>
          <w:tab w:val="left" w:pos="426"/>
          <w:tab w:val="left" w:pos="993"/>
        </w:tabs>
        <w:spacing w:line="360" w:lineRule="auto"/>
        <w:ind w:left="0" w:firstLine="709"/>
        <w:rPr>
          <w:color w:val="000000"/>
          <w:sz w:val="28"/>
          <w:szCs w:val="28"/>
        </w:rPr>
      </w:pPr>
      <w:r>
        <w:rPr>
          <w:color w:val="000000"/>
          <w:sz w:val="28"/>
          <w:szCs w:val="28"/>
        </w:rPr>
        <w:t xml:space="preserve">общий порядок эксплуатации контролируемого репозитория (порядок может быть описан в отдельных организационно-распорядительных документах организации); </w:t>
      </w:r>
    </w:p>
    <w:p w14:paraId="2F0B2B05" w14:textId="77777777" w:rsidR="00DD22EA" w:rsidRDefault="00FF14E5">
      <w:pPr>
        <w:numPr>
          <w:ilvl w:val="3"/>
          <w:numId w:val="3"/>
        </w:numPr>
        <w:pBdr>
          <w:top w:val="none" w:sz="0" w:space="0" w:color="000000"/>
          <w:left w:val="none" w:sz="0" w:space="0" w:color="000000"/>
          <w:bottom w:val="none" w:sz="0" w:space="0" w:color="000000"/>
          <w:right w:val="none" w:sz="0" w:space="0" w:color="000000"/>
          <w:between w:val="none" w:sz="0" w:space="0" w:color="000000"/>
        </w:pBdr>
        <w:tabs>
          <w:tab w:val="left" w:pos="426"/>
          <w:tab w:val="left" w:pos="993"/>
        </w:tabs>
        <w:spacing w:line="360" w:lineRule="auto"/>
        <w:ind w:left="0" w:firstLine="709"/>
        <w:rPr>
          <w:color w:val="000000"/>
          <w:sz w:val="28"/>
          <w:szCs w:val="28"/>
        </w:rPr>
      </w:pPr>
      <w:r>
        <w:rPr>
          <w:color w:val="000000"/>
          <w:sz w:val="28"/>
          <w:szCs w:val="28"/>
        </w:rPr>
        <w:t>критерии отслеживания уязвимостей и лицензионной чистоты компонентов, участвующих в сборке ПО;</w:t>
      </w:r>
    </w:p>
    <w:p w14:paraId="5A7E300A" w14:textId="77777777" w:rsidR="00DD22EA" w:rsidRDefault="00FF14E5">
      <w:pPr>
        <w:numPr>
          <w:ilvl w:val="3"/>
          <w:numId w:val="3"/>
        </w:numPr>
        <w:pBdr>
          <w:top w:val="none" w:sz="0" w:space="0" w:color="000000"/>
          <w:left w:val="none" w:sz="0" w:space="0" w:color="000000"/>
          <w:bottom w:val="none" w:sz="0" w:space="0" w:color="000000"/>
          <w:right w:val="none" w:sz="0" w:space="0" w:color="000000"/>
          <w:between w:val="none" w:sz="0" w:space="0" w:color="000000"/>
        </w:pBdr>
        <w:tabs>
          <w:tab w:val="left" w:pos="426"/>
          <w:tab w:val="left" w:pos="993"/>
        </w:tabs>
        <w:spacing w:line="360" w:lineRule="auto"/>
        <w:ind w:left="0" w:firstLine="709"/>
        <w:rPr>
          <w:color w:val="000000"/>
          <w:sz w:val="28"/>
          <w:szCs w:val="28"/>
        </w:rPr>
      </w:pPr>
      <w:r>
        <w:rPr>
          <w:color w:val="000000"/>
          <w:sz w:val="28"/>
          <w:szCs w:val="28"/>
        </w:rPr>
        <w:t>иные критерии, учитывающие особенности использования стороннего ПО;</w:t>
      </w:r>
    </w:p>
    <w:p w14:paraId="3605C594" w14:textId="77777777" w:rsidR="00DD22EA" w:rsidRDefault="00FF14E5">
      <w:pPr>
        <w:numPr>
          <w:ilvl w:val="3"/>
          <w:numId w:val="3"/>
        </w:numPr>
        <w:pBdr>
          <w:top w:val="none" w:sz="0" w:space="0" w:color="000000"/>
          <w:left w:val="none" w:sz="0" w:space="0" w:color="000000"/>
          <w:bottom w:val="none" w:sz="0" w:space="0" w:color="000000"/>
          <w:right w:val="none" w:sz="0" w:space="0" w:color="000000"/>
          <w:between w:val="none" w:sz="0" w:space="0" w:color="000000"/>
        </w:pBdr>
        <w:tabs>
          <w:tab w:val="left" w:pos="426"/>
          <w:tab w:val="left" w:pos="993"/>
        </w:tabs>
        <w:spacing w:line="360" w:lineRule="auto"/>
        <w:ind w:left="0" w:firstLine="709"/>
        <w:rPr>
          <w:color w:val="000000"/>
          <w:sz w:val="28"/>
          <w:szCs w:val="28"/>
        </w:rPr>
      </w:pPr>
      <w:r>
        <w:rPr>
          <w:color w:val="000000"/>
          <w:sz w:val="28"/>
          <w:szCs w:val="28"/>
        </w:rPr>
        <w:lastRenderedPageBreak/>
        <w:t xml:space="preserve">критерии реагирования на результаты </w:t>
      </w:r>
      <w:r>
        <w:rPr>
          <w:sz w:val="28"/>
          <w:szCs w:val="28"/>
        </w:rPr>
        <w:t>композиционного</w:t>
      </w:r>
      <w:r>
        <w:rPr>
          <w:sz w:val="28"/>
          <w:szCs w:val="28"/>
        </w:rPr>
        <w:br/>
        <w:t>анализа</w:t>
      </w:r>
      <w:r>
        <w:rPr>
          <w:color w:val="000000"/>
          <w:sz w:val="28"/>
          <w:szCs w:val="28"/>
        </w:rPr>
        <w:t>, определяющие время реакции ответственного лица и время выполнения действий по устранению выявленных нарушений политики безопасности или разработке компенсирующих мер;</w:t>
      </w:r>
    </w:p>
    <w:p w14:paraId="16797F5B" w14:textId="77777777" w:rsidR="00DD22EA" w:rsidRDefault="00FF14E5">
      <w:pPr>
        <w:numPr>
          <w:ilvl w:val="3"/>
          <w:numId w:val="3"/>
        </w:numPr>
        <w:pBdr>
          <w:top w:val="none" w:sz="0" w:space="0" w:color="000000"/>
          <w:left w:val="none" w:sz="0" w:space="0" w:color="000000"/>
          <w:bottom w:val="none" w:sz="0" w:space="0" w:color="000000"/>
          <w:right w:val="none" w:sz="0" w:space="0" w:color="000000"/>
          <w:between w:val="none" w:sz="0" w:space="0" w:color="000000"/>
        </w:pBdr>
        <w:tabs>
          <w:tab w:val="left" w:pos="426"/>
          <w:tab w:val="left" w:pos="993"/>
        </w:tabs>
        <w:spacing w:line="360" w:lineRule="auto"/>
        <w:ind w:left="0" w:firstLine="709"/>
        <w:rPr>
          <w:color w:val="000000"/>
          <w:sz w:val="28"/>
          <w:szCs w:val="28"/>
        </w:rPr>
      </w:pPr>
      <w:r>
        <w:rPr>
          <w:color w:val="000000"/>
          <w:sz w:val="28"/>
          <w:szCs w:val="28"/>
        </w:rPr>
        <w:t>критерии регулярной перепроверки находящегося в эксплуатации ПО на предмет наличия новых угроз безопасности в используемых компонентах, а также регулярность и периодичность такой перепроверки.</w:t>
      </w:r>
    </w:p>
    <w:p w14:paraId="4E178F90"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Разработчику ПО рекомендуется определить дополнительные правила и критерии политики безопасности:</w:t>
      </w:r>
    </w:p>
    <w:p w14:paraId="78EB686B" w14:textId="77777777" w:rsidR="00DD22EA" w:rsidRDefault="00FF14E5">
      <w:pPr>
        <w:numPr>
          <w:ilvl w:val="3"/>
          <w:numId w:val="7"/>
        </w:numPr>
        <w:pBdr>
          <w:top w:val="none" w:sz="0" w:space="0" w:color="000000"/>
          <w:left w:val="none" w:sz="0" w:space="0" w:color="000000"/>
          <w:bottom w:val="none" w:sz="0" w:space="0" w:color="000000"/>
          <w:right w:val="none" w:sz="0" w:space="0" w:color="000000"/>
          <w:between w:val="none" w:sz="0" w:space="0" w:color="000000"/>
        </w:pBdr>
        <w:tabs>
          <w:tab w:val="left" w:pos="426"/>
          <w:tab w:val="left" w:pos="993"/>
        </w:tabs>
        <w:spacing w:line="360" w:lineRule="auto"/>
        <w:ind w:left="0" w:firstLine="709"/>
        <w:rPr>
          <w:color w:val="000000"/>
          <w:sz w:val="28"/>
          <w:szCs w:val="28"/>
        </w:rPr>
      </w:pPr>
      <w:r>
        <w:rPr>
          <w:color w:val="000000"/>
          <w:sz w:val="28"/>
          <w:szCs w:val="28"/>
        </w:rPr>
        <w:t>критерии регулярной перепроверки наличия компонентов, указанных в ранее сформированных ППК, в репозитории программных компонентов;</w:t>
      </w:r>
    </w:p>
    <w:p w14:paraId="7A11BA4B" w14:textId="21FA27D5" w:rsidR="00DD22EA" w:rsidRDefault="00FF14E5">
      <w:pPr>
        <w:numPr>
          <w:ilvl w:val="3"/>
          <w:numId w:val="7"/>
        </w:numPr>
        <w:pBdr>
          <w:top w:val="none" w:sz="0" w:space="0" w:color="000000"/>
          <w:left w:val="none" w:sz="0" w:space="0" w:color="000000"/>
          <w:bottom w:val="none" w:sz="0" w:space="0" w:color="000000"/>
          <w:right w:val="none" w:sz="0" w:space="0" w:color="000000"/>
          <w:between w:val="none" w:sz="0" w:space="0" w:color="000000"/>
        </w:pBdr>
        <w:tabs>
          <w:tab w:val="left" w:pos="426"/>
          <w:tab w:val="left" w:pos="993"/>
        </w:tabs>
        <w:spacing w:line="360" w:lineRule="auto"/>
        <w:ind w:left="0" w:firstLine="709"/>
        <w:rPr>
          <w:color w:val="000000"/>
          <w:sz w:val="28"/>
          <w:szCs w:val="28"/>
        </w:rPr>
      </w:pPr>
      <w:r>
        <w:rPr>
          <w:color w:val="000000"/>
          <w:sz w:val="28"/>
          <w:szCs w:val="28"/>
        </w:rPr>
        <w:t>правила отслеживания включений сторонних компонентов в собственный код и их перемещен</w:t>
      </w:r>
      <w:r>
        <w:rPr>
          <w:sz w:val="28"/>
          <w:szCs w:val="28"/>
        </w:rPr>
        <w:t>ие в репозиторий программных компонентов или репозитории разработки, в отношении которых применяется композиционный анализ</w:t>
      </w:r>
      <w:r w:rsidR="001A1AD5" w:rsidRPr="001A1AD5">
        <w:rPr>
          <w:sz w:val="28"/>
          <w:szCs w:val="28"/>
          <w:lang w:val="ru-RU"/>
        </w:rPr>
        <w:t>;</w:t>
      </w:r>
    </w:p>
    <w:p w14:paraId="1524BEF8" w14:textId="77777777" w:rsidR="00DD22EA" w:rsidRDefault="00FF14E5">
      <w:pPr>
        <w:numPr>
          <w:ilvl w:val="3"/>
          <w:numId w:val="7"/>
        </w:numPr>
        <w:pBdr>
          <w:top w:val="none" w:sz="0" w:space="0" w:color="000000"/>
          <w:left w:val="none" w:sz="0" w:space="0" w:color="000000"/>
          <w:bottom w:val="none" w:sz="0" w:space="0" w:color="000000"/>
          <w:right w:val="none" w:sz="0" w:space="0" w:color="000000"/>
          <w:between w:val="none" w:sz="0" w:space="0" w:color="000000"/>
        </w:pBdr>
        <w:tabs>
          <w:tab w:val="left" w:pos="426"/>
          <w:tab w:val="left" w:pos="993"/>
        </w:tabs>
        <w:spacing w:line="360" w:lineRule="auto"/>
        <w:ind w:left="0" w:firstLine="709"/>
        <w:rPr>
          <w:color w:val="000000"/>
          <w:sz w:val="28"/>
          <w:szCs w:val="28"/>
        </w:rPr>
      </w:pPr>
      <w:r>
        <w:rPr>
          <w:color w:val="000000"/>
          <w:sz w:val="28"/>
          <w:szCs w:val="28"/>
        </w:rPr>
        <w:t xml:space="preserve">правила использования инструмента, минимизирующие права ответственных лиц организации при взаимодействии с инструментом. </w:t>
      </w:r>
    </w:p>
    <w:p w14:paraId="3DBEDCFA"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 xml:space="preserve">Порядок эксплуатации контролируемого репозитория должен обеспечивать невозможность использования в разработке ПО стороннего ПО, которое не прошло успешно весь комплекс проверок ПО, предусмотренных регламентами и иными распорядительными документами разработчика. </w:t>
      </w:r>
    </w:p>
    <w:p w14:paraId="5E303517"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sz w:val="28"/>
          <w:szCs w:val="28"/>
        </w:rPr>
        <w:t>В отношении к</w:t>
      </w:r>
      <w:r>
        <w:rPr>
          <w:color w:val="000000"/>
          <w:sz w:val="28"/>
          <w:szCs w:val="28"/>
        </w:rPr>
        <w:t>онтролируемы</w:t>
      </w:r>
      <w:r>
        <w:rPr>
          <w:sz w:val="28"/>
          <w:szCs w:val="28"/>
        </w:rPr>
        <w:t>х</w:t>
      </w:r>
      <w:r>
        <w:rPr>
          <w:color w:val="000000"/>
          <w:sz w:val="28"/>
          <w:szCs w:val="28"/>
        </w:rPr>
        <w:t xml:space="preserve"> репозитори</w:t>
      </w:r>
      <w:r>
        <w:rPr>
          <w:sz w:val="28"/>
          <w:szCs w:val="28"/>
        </w:rPr>
        <w:t>ев (разработки и/или</w:t>
      </w:r>
      <w:r>
        <w:rPr>
          <w:color w:val="000000"/>
          <w:sz w:val="28"/>
          <w:szCs w:val="28"/>
        </w:rPr>
        <w:t xml:space="preserve"> артефактов) должн</w:t>
      </w:r>
      <w:r>
        <w:rPr>
          <w:sz w:val="28"/>
          <w:szCs w:val="28"/>
        </w:rPr>
        <w:t>о</w:t>
      </w:r>
      <w:r>
        <w:rPr>
          <w:color w:val="000000"/>
          <w:sz w:val="28"/>
          <w:szCs w:val="28"/>
        </w:rPr>
        <w:t xml:space="preserve"> </w:t>
      </w:r>
      <w:r>
        <w:rPr>
          <w:sz w:val="28"/>
          <w:szCs w:val="28"/>
        </w:rPr>
        <w:t xml:space="preserve">применяться </w:t>
      </w:r>
      <w:r>
        <w:rPr>
          <w:color w:val="000000"/>
          <w:sz w:val="28"/>
          <w:szCs w:val="28"/>
        </w:rPr>
        <w:t xml:space="preserve">резервное копирование всей находящейся в них информации. </w:t>
      </w:r>
    </w:p>
    <w:p w14:paraId="7A719E20"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 xml:space="preserve">Контролируемый репозиторий может быть создан как в виде отдельной системы, так и в составе уже существующих репозиториев, функционирующих у разработчика. </w:t>
      </w:r>
    </w:p>
    <w:p w14:paraId="73CC2B9B"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lastRenderedPageBreak/>
        <w:t>Для заимствованных компонент</w:t>
      </w:r>
      <w:r>
        <w:rPr>
          <w:sz w:val="28"/>
          <w:szCs w:val="28"/>
        </w:rPr>
        <w:t>ов</w:t>
      </w:r>
      <w:r>
        <w:rPr>
          <w:color w:val="000000"/>
          <w:sz w:val="28"/>
          <w:szCs w:val="28"/>
        </w:rPr>
        <w:t xml:space="preserve"> ПО, помещенных в контролируемый репозиторий, должны выполняться композиционны</w:t>
      </w:r>
      <w:r>
        <w:rPr>
          <w:sz w:val="28"/>
          <w:szCs w:val="28"/>
        </w:rPr>
        <w:t>й</w:t>
      </w:r>
      <w:r>
        <w:rPr>
          <w:color w:val="000000"/>
          <w:sz w:val="28"/>
          <w:szCs w:val="28"/>
        </w:rPr>
        <w:t xml:space="preserve"> и статический анализ исходного кода, должны выполняться функциональные тесты. Для привлекаемого ПО должен выполняться </w:t>
      </w:r>
      <w:r>
        <w:rPr>
          <w:sz w:val="28"/>
          <w:szCs w:val="28"/>
        </w:rPr>
        <w:t>композиционный анализ</w:t>
      </w:r>
      <w:r>
        <w:rPr>
          <w:color w:val="000000"/>
          <w:sz w:val="28"/>
          <w:szCs w:val="28"/>
        </w:rPr>
        <w:t>. При размещении в контролируемом репозитории исполняемого или интерпретируемого кода, полученного из внешних источников, он должен проходить антивирусную проверку. Для стороннего ПО, размещаемого в контролируемом репозитории, могут выполняться и иные виды проверок.</w:t>
      </w:r>
    </w:p>
    <w:p w14:paraId="1248DB7B" w14:textId="186DC9E2" w:rsidR="00DD22EA" w:rsidRPr="00D96707" w:rsidRDefault="00FF14E5" w:rsidP="008D5736">
      <w:pPr>
        <w:keepNext/>
        <w:numPr>
          <w:ilvl w:val="1"/>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before="280" w:after="280" w:line="360" w:lineRule="auto"/>
        <w:ind w:left="0" w:firstLine="709"/>
        <w:outlineLvl w:val="1"/>
        <w:rPr>
          <w:b/>
          <w:color w:val="000000"/>
          <w:sz w:val="30"/>
          <w:szCs w:val="30"/>
        </w:rPr>
      </w:pPr>
      <w:bookmarkStart w:id="25" w:name="_Toc202826329"/>
      <w:r w:rsidRPr="00D96707">
        <w:rPr>
          <w:b/>
          <w:color w:val="000000"/>
          <w:sz w:val="30"/>
          <w:szCs w:val="30"/>
        </w:rPr>
        <w:t>Требования к этапу регулярного применения композиционного анализа программного обеспечения</w:t>
      </w:r>
      <w:bookmarkEnd w:id="25"/>
    </w:p>
    <w:p w14:paraId="1018B3DC"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 xml:space="preserve">В целях своевременного выявления уязвимостей и особенностей стороннего </w:t>
      </w:r>
      <w:proofErr w:type="gramStart"/>
      <w:r>
        <w:rPr>
          <w:color w:val="000000"/>
          <w:sz w:val="28"/>
          <w:szCs w:val="28"/>
        </w:rPr>
        <w:t>ПО компонентов</w:t>
      </w:r>
      <w:proofErr w:type="gramEnd"/>
      <w:r>
        <w:rPr>
          <w:color w:val="000000"/>
          <w:sz w:val="28"/>
          <w:szCs w:val="28"/>
        </w:rPr>
        <w:t>, разработчик ПО должен регулярно выполнять композиционный анализ на протяжении всего жизненного цикла ПО.</w:t>
      </w:r>
    </w:p>
    <w:p w14:paraId="1EB8BEEA"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Должно быть обеспечено выявление нарушений политик безопасности:</w:t>
      </w:r>
    </w:p>
    <w:p w14:paraId="3080CF21" w14:textId="77777777" w:rsidR="00DD22EA" w:rsidRDefault="00FF14E5">
      <w:pPr>
        <w:numPr>
          <w:ilvl w:val="0"/>
          <w:numId w:val="8"/>
        </w:numPr>
        <w:pBdr>
          <w:top w:val="none" w:sz="0" w:space="0" w:color="000000"/>
          <w:left w:val="none" w:sz="0" w:space="0" w:color="000000"/>
          <w:bottom w:val="none" w:sz="0" w:space="0" w:color="000000"/>
          <w:right w:val="none" w:sz="0" w:space="0" w:color="000000"/>
          <w:between w:val="none" w:sz="0" w:space="0" w:color="000000"/>
        </w:pBdr>
        <w:tabs>
          <w:tab w:val="left" w:pos="426"/>
          <w:tab w:val="left" w:pos="993"/>
        </w:tabs>
        <w:spacing w:line="360" w:lineRule="auto"/>
        <w:ind w:left="0" w:firstLine="709"/>
        <w:rPr>
          <w:color w:val="000000"/>
          <w:sz w:val="28"/>
          <w:szCs w:val="28"/>
        </w:rPr>
      </w:pPr>
      <w:r>
        <w:rPr>
          <w:color w:val="000000"/>
          <w:sz w:val="28"/>
          <w:szCs w:val="28"/>
        </w:rPr>
        <w:t>при проверке сборки разрабатываемого ПО и формировании ППК;</w:t>
      </w:r>
    </w:p>
    <w:p w14:paraId="589700B3" w14:textId="77777777" w:rsidR="00DD22EA" w:rsidRDefault="00FF14E5">
      <w:pPr>
        <w:numPr>
          <w:ilvl w:val="0"/>
          <w:numId w:val="8"/>
        </w:numPr>
        <w:pBdr>
          <w:top w:val="none" w:sz="0" w:space="0" w:color="000000"/>
          <w:left w:val="none" w:sz="0" w:space="0" w:color="000000"/>
          <w:bottom w:val="none" w:sz="0" w:space="0" w:color="000000"/>
          <w:right w:val="none" w:sz="0" w:space="0" w:color="000000"/>
          <w:between w:val="none" w:sz="0" w:space="0" w:color="000000"/>
        </w:pBdr>
        <w:tabs>
          <w:tab w:val="left" w:pos="426"/>
          <w:tab w:val="left" w:pos="993"/>
        </w:tabs>
        <w:spacing w:line="360" w:lineRule="auto"/>
        <w:ind w:left="0" w:firstLine="709"/>
        <w:rPr>
          <w:color w:val="000000"/>
          <w:sz w:val="28"/>
          <w:szCs w:val="28"/>
        </w:rPr>
      </w:pPr>
      <w:r>
        <w:rPr>
          <w:color w:val="000000"/>
          <w:sz w:val="28"/>
          <w:szCs w:val="28"/>
        </w:rPr>
        <w:t>при проверке сформированного ППК;</w:t>
      </w:r>
    </w:p>
    <w:p w14:paraId="3402B975" w14:textId="77777777" w:rsidR="00DD22EA" w:rsidRDefault="00FF14E5">
      <w:pPr>
        <w:numPr>
          <w:ilvl w:val="0"/>
          <w:numId w:val="8"/>
        </w:numPr>
        <w:pBdr>
          <w:top w:val="none" w:sz="0" w:space="0" w:color="000000"/>
          <w:left w:val="none" w:sz="0" w:space="0" w:color="000000"/>
          <w:bottom w:val="none" w:sz="0" w:space="0" w:color="000000"/>
          <w:right w:val="none" w:sz="0" w:space="0" w:color="000000"/>
          <w:between w:val="none" w:sz="0" w:space="0" w:color="000000"/>
        </w:pBdr>
        <w:tabs>
          <w:tab w:val="left" w:pos="426"/>
          <w:tab w:val="left" w:pos="993"/>
        </w:tabs>
        <w:spacing w:line="360" w:lineRule="auto"/>
        <w:ind w:left="0" w:firstLine="709"/>
        <w:rPr>
          <w:color w:val="000000"/>
          <w:sz w:val="28"/>
          <w:szCs w:val="28"/>
        </w:rPr>
      </w:pPr>
      <w:r>
        <w:rPr>
          <w:color w:val="000000"/>
          <w:sz w:val="28"/>
          <w:szCs w:val="28"/>
        </w:rPr>
        <w:t>при анализе отдельного компонента.</w:t>
      </w:r>
    </w:p>
    <w:p w14:paraId="67917C97"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Ответственное лицо организации должно ознакомляться с результатами композиционного анали</w:t>
      </w:r>
      <w:r>
        <w:rPr>
          <w:sz w:val="28"/>
          <w:szCs w:val="28"/>
        </w:rPr>
        <w:t>за</w:t>
      </w:r>
      <w:r>
        <w:rPr>
          <w:color w:val="000000"/>
          <w:sz w:val="28"/>
          <w:szCs w:val="28"/>
        </w:rPr>
        <w:t xml:space="preserve"> в течение времени, определенного регламентом композиционного анализа.</w:t>
      </w:r>
    </w:p>
    <w:p w14:paraId="5365AACF"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Ответственное лицо организации должно определять и принимать компенсирующие и/или защитные меры по противодействию выявленным угрозам безопасности в цепочке поставки сторонних компонентов при подготовке очередной версии разрабатываемого ПО.</w:t>
      </w:r>
    </w:p>
    <w:p w14:paraId="7E56ADFF"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 xml:space="preserve">Ответственное лицо организации должно регулярно проверять наличие известных уязвимостей в используемых компонентах и </w:t>
      </w:r>
      <w:r>
        <w:rPr>
          <w:color w:val="000000"/>
          <w:sz w:val="28"/>
          <w:szCs w:val="28"/>
        </w:rPr>
        <w:lastRenderedPageBreak/>
        <w:t>формировать отчет при нарушении политики безопасности в процессе разработки или сопровождения ПО.</w:t>
      </w:r>
    </w:p>
    <w:p w14:paraId="5E5E17EE"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Разработчик ПО должен автоматизировать процедуру построения ППК и проведение анализа.</w:t>
      </w:r>
      <w:r>
        <w:t xml:space="preserve"> </w:t>
      </w:r>
      <w:r>
        <w:rPr>
          <w:color w:val="000000"/>
          <w:sz w:val="28"/>
          <w:szCs w:val="28"/>
        </w:rPr>
        <w:t xml:space="preserve">Поверку требований политики безопасности рекомендуется автоматизировать. Этот процесс может быть настроен как средствами инструмента композиционного анализа, так и, например, с использованием системы непрерывной интеграции и тестирования ПО. </w:t>
      </w:r>
    </w:p>
    <w:p w14:paraId="5AC8EEE2"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 xml:space="preserve">Разработчик ПО должен включать в процесс </w:t>
      </w:r>
      <w:r>
        <w:rPr>
          <w:sz w:val="28"/>
          <w:szCs w:val="28"/>
        </w:rPr>
        <w:t>композиционного анализа</w:t>
      </w:r>
      <w:r>
        <w:rPr>
          <w:color w:val="000000"/>
          <w:sz w:val="28"/>
          <w:szCs w:val="28"/>
        </w:rPr>
        <w:t xml:space="preserve"> компоненты, составляющие поверхность атаки, до сборки или при осуществлении сборки, а также на протяжении жизненного цикла ПО. </w:t>
      </w:r>
    </w:p>
    <w:p w14:paraId="698143BE"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Разработчик ПО должен проводить композиционны</w:t>
      </w:r>
      <w:r>
        <w:rPr>
          <w:sz w:val="28"/>
          <w:szCs w:val="28"/>
        </w:rPr>
        <w:t>й</w:t>
      </w:r>
      <w:r>
        <w:rPr>
          <w:color w:val="000000"/>
          <w:sz w:val="28"/>
          <w:szCs w:val="28"/>
        </w:rPr>
        <w:t xml:space="preserve"> анализ компонентов ПО, получаемых из репозитория программных компонентов.</w:t>
      </w:r>
    </w:p>
    <w:p w14:paraId="1F10C297"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 xml:space="preserve">Разработчик ПО должен сопровождать каждую выпускаемую версию ПО своим ППК. </w:t>
      </w:r>
    </w:p>
    <w:p w14:paraId="6105EA47"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Разработчику ПО рекомендуется выполнять перепроверку ранее выпущенных версий ПО на наличие новых угроз безопасности в сторонних компонентах.</w:t>
      </w:r>
    </w:p>
    <w:p w14:paraId="3AF99450"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Разработчику ПО рекомендуется отслеживать компоненты, используемые в сборочных средах, репозиториях программных компонентов и репозиториях разработки.</w:t>
      </w:r>
    </w:p>
    <w:p w14:paraId="13BB97D5"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 xml:space="preserve">Конфигурация и настройки параметров инструмента </w:t>
      </w:r>
      <w:r>
        <w:rPr>
          <w:sz w:val="28"/>
          <w:szCs w:val="28"/>
        </w:rPr>
        <w:t>композиционного анализа</w:t>
      </w:r>
      <w:r>
        <w:rPr>
          <w:color w:val="000000"/>
          <w:sz w:val="28"/>
          <w:szCs w:val="28"/>
        </w:rPr>
        <w:t xml:space="preserve"> должны регулярно пересматриваться. Пересмотр рекомендуется проводить при изменении состава анализируемых языков программирования, нотаций (версий) манифестов систем управления компонентами, выходе новых версий инструмента композиционного анализа. </w:t>
      </w:r>
    </w:p>
    <w:p w14:paraId="1EBC86E5"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t>Должен быть обеспечен регулярный пересмотр политики безопасности, срок такого пересмотра должен определяться регламентом композиционного анализа, принятого в организации.</w:t>
      </w:r>
    </w:p>
    <w:p w14:paraId="418FC1BA" w14:textId="77777777" w:rsidR="00DD22EA" w:rsidRDefault="00FF14E5">
      <w:pPr>
        <w:numPr>
          <w:ilvl w:val="2"/>
          <w:numId w:val="5"/>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r>
        <w:rPr>
          <w:color w:val="000000"/>
          <w:sz w:val="28"/>
          <w:szCs w:val="28"/>
        </w:rPr>
        <w:lastRenderedPageBreak/>
        <w:t xml:space="preserve">Разработчик ПО должен обеспечивать требования информационной безопасности в отношении результатов </w:t>
      </w:r>
      <w:r>
        <w:rPr>
          <w:sz w:val="28"/>
          <w:szCs w:val="28"/>
        </w:rPr>
        <w:t>композиционного анализа</w:t>
      </w:r>
      <w:r>
        <w:rPr>
          <w:color w:val="000000"/>
          <w:sz w:val="28"/>
          <w:szCs w:val="28"/>
        </w:rPr>
        <w:t>.</w:t>
      </w:r>
    </w:p>
    <w:p w14:paraId="4307E1CC" w14:textId="5AB2C228" w:rsidR="00DD22EA" w:rsidRPr="00D96707" w:rsidRDefault="00FF14E5" w:rsidP="00682866">
      <w:pPr>
        <w:keepNext/>
        <w:pBdr>
          <w:top w:val="none" w:sz="0" w:space="0" w:color="000000"/>
          <w:left w:val="none" w:sz="0" w:space="0" w:color="000000"/>
          <w:bottom w:val="none" w:sz="0" w:space="0" w:color="000000"/>
          <w:right w:val="none" w:sz="0" w:space="0" w:color="000000"/>
          <w:between w:val="none" w:sz="0" w:space="0" w:color="000000"/>
        </w:pBdr>
        <w:spacing w:before="240" w:after="360" w:line="360" w:lineRule="auto"/>
        <w:ind w:firstLine="709"/>
        <w:outlineLvl w:val="0"/>
        <w:rPr>
          <w:b/>
          <w:color w:val="000000"/>
          <w:sz w:val="32"/>
          <w:szCs w:val="32"/>
        </w:rPr>
      </w:pPr>
      <w:bookmarkStart w:id="26" w:name="_heading=h.1y810tw" w:colFirst="0" w:colLast="0"/>
      <w:bookmarkStart w:id="27" w:name="_Toc202826330"/>
      <w:bookmarkEnd w:id="26"/>
      <w:r w:rsidRPr="00D96707">
        <w:rPr>
          <w:b/>
          <w:color w:val="000000"/>
          <w:sz w:val="32"/>
          <w:szCs w:val="32"/>
        </w:rPr>
        <w:t>6 Требования к технологиям композиционного анализа программного обеспечения</w:t>
      </w:r>
      <w:bookmarkEnd w:id="27"/>
    </w:p>
    <w:p w14:paraId="206E3829" w14:textId="77777777" w:rsidR="00DD22EA" w:rsidRDefault="00FF14E5">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sz w:val="28"/>
          <w:szCs w:val="28"/>
        </w:rPr>
      </w:pPr>
      <w:r>
        <w:rPr>
          <w:sz w:val="28"/>
          <w:szCs w:val="28"/>
        </w:rPr>
        <w:t xml:space="preserve">Композиционный анализа ПО как технология включает в себя: </w:t>
      </w:r>
    </w:p>
    <w:p w14:paraId="3F6D49B2" w14:textId="77777777" w:rsidR="00DD22EA" w:rsidRDefault="00FF14E5" w:rsidP="00682866">
      <w:pPr>
        <w:numPr>
          <w:ilvl w:val="0"/>
          <w:numId w:val="6"/>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28" w:firstLine="686"/>
        <w:rPr>
          <w:sz w:val="28"/>
          <w:szCs w:val="28"/>
        </w:rPr>
      </w:pPr>
      <w:r>
        <w:rPr>
          <w:sz w:val="28"/>
          <w:szCs w:val="28"/>
        </w:rPr>
        <w:t xml:space="preserve">выявление заимствований и идентификацию компонентов в составе ПО; </w:t>
      </w:r>
    </w:p>
    <w:p w14:paraId="5EB11278" w14:textId="77777777" w:rsidR="00DD22EA" w:rsidRDefault="00FF14E5" w:rsidP="00682866">
      <w:pPr>
        <w:numPr>
          <w:ilvl w:val="0"/>
          <w:numId w:val="6"/>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28" w:firstLine="686"/>
        <w:rPr>
          <w:sz w:val="28"/>
          <w:szCs w:val="28"/>
        </w:rPr>
      </w:pPr>
      <w:r>
        <w:rPr>
          <w:sz w:val="28"/>
          <w:szCs w:val="28"/>
        </w:rPr>
        <w:t>построение перечня программных компонентов (ППК);</w:t>
      </w:r>
    </w:p>
    <w:p w14:paraId="4A1E7982" w14:textId="77777777" w:rsidR="00DD22EA" w:rsidRDefault="00FF14E5" w:rsidP="00682866">
      <w:pPr>
        <w:numPr>
          <w:ilvl w:val="0"/>
          <w:numId w:val="6"/>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28" w:firstLine="686"/>
        <w:rPr>
          <w:sz w:val="28"/>
          <w:szCs w:val="28"/>
        </w:rPr>
      </w:pPr>
      <w:r>
        <w:rPr>
          <w:sz w:val="28"/>
          <w:szCs w:val="28"/>
        </w:rPr>
        <w:t>обогащение ППК и его актуализацию;</w:t>
      </w:r>
    </w:p>
    <w:p w14:paraId="0E2849FE" w14:textId="77777777" w:rsidR="00DD22EA" w:rsidRDefault="00FF14E5" w:rsidP="00682866">
      <w:pPr>
        <w:numPr>
          <w:ilvl w:val="0"/>
          <w:numId w:val="6"/>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28" w:firstLine="686"/>
        <w:rPr>
          <w:sz w:val="28"/>
          <w:szCs w:val="28"/>
        </w:rPr>
      </w:pPr>
      <w:r>
        <w:rPr>
          <w:sz w:val="28"/>
          <w:szCs w:val="28"/>
        </w:rPr>
        <w:t xml:space="preserve">оповещение о выявленных в ПО уязвимостях и нежелательных особенностях использования компонентов. </w:t>
      </w:r>
    </w:p>
    <w:p w14:paraId="3AAB5FFA" w14:textId="22C99EDA" w:rsidR="00DD22EA" w:rsidRDefault="00FF14E5" w:rsidP="006667AF">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2B1D7A">
        <w:rPr>
          <w:color w:val="000000" w:themeColor="text1"/>
          <w:sz w:val="28"/>
          <w:szCs w:val="28"/>
        </w:rPr>
        <w:t xml:space="preserve">Схематично композиционный анализ ПО показан на </w:t>
      </w:r>
      <w:r w:rsidR="006667AF" w:rsidRPr="002B1D7A">
        <w:rPr>
          <w:color w:val="000000" w:themeColor="text1"/>
          <w:sz w:val="28"/>
          <w:szCs w:val="28"/>
          <w:lang w:val="ru-RU"/>
        </w:rPr>
        <w:t>рисунке 4</w:t>
      </w:r>
      <w:r w:rsidRPr="002B1D7A">
        <w:rPr>
          <w:color w:val="000000" w:themeColor="text1"/>
          <w:sz w:val="28"/>
          <w:szCs w:val="28"/>
        </w:rPr>
        <w:t xml:space="preserve">. </w:t>
      </w:r>
    </w:p>
    <w:p w14:paraId="2BDFCEDD" w14:textId="77777777" w:rsidR="002B1D7A" w:rsidRPr="002B1D7A" w:rsidRDefault="002B1D7A" w:rsidP="002B1D7A">
      <w:p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709"/>
        <w:rPr>
          <w:color w:val="000000" w:themeColor="text1"/>
          <w:sz w:val="28"/>
          <w:szCs w:val="28"/>
        </w:rPr>
      </w:pPr>
    </w:p>
    <w:p w14:paraId="5B8DD754" w14:textId="77777777" w:rsidR="00DD22EA" w:rsidRDefault="00FF14E5">
      <w:pPr>
        <w:jc w:val="center"/>
        <w:rPr>
          <w:b/>
          <w:color w:val="000000"/>
        </w:rPr>
      </w:pPr>
      <w:r>
        <w:rPr>
          <w:b/>
          <w:noProof/>
          <w:color w:val="000000"/>
          <w:lang w:val="ru-RU" w:eastAsia="zh-CN"/>
        </w:rPr>
        <w:drawing>
          <wp:inline distT="0" distB="0" distL="0" distR="0" wp14:anchorId="78EACE11" wp14:editId="62F0545E">
            <wp:extent cx="6119495" cy="2819400"/>
            <wp:effectExtent l="0" t="0" r="0" b="0"/>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2"/>
                    <a:srcRect/>
                    <a:stretch>
                      <a:fillRect/>
                    </a:stretch>
                  </pic:blipFill>
                  <pic:spPr>
                    <a:xfrm>
                      <a:off x="0" y="0"/>
                      <a:ext cx="6119495" cy="2819400"/>
                    </a:xfrm>
                    <a:prstGeom prst="rect">
                      <a:avLst/>
                    </a:prstGeom>
                    <a:ln/>
                  </pic:spPr>
                </pic:pic>
              </a:graphicData>
            </a:graphic>
          </wp:inline>
        </w:drawing>
      </w:r>
    </w:p>
    <w:p w14:paraId="02CBCD4E" w14:textId="77777777" w:rsidR="006667AF" w:rsidRDefault="006667AF">
      <w:pPr>
        <w:spacing w:before="120" w:after="120"/>
        <w:jc w:val="center"/>
        <w:rPr>
          <w:color w:val="000000"/>
          <w:sz w:val="28"/>
          <w:szCs w:val="28"/>
        </w:rPr>
      </w:pPr>
    </w:p>
    <w:p w14:paraId="6B8AA5BA" w14:textId="6606A3FF" w:rsidR="00DD22EA" w:rsidRPr="006667AF" w:rsidRDefault="00FF14E5">
      <w:pPr>
        <w:spacing w:before="120" w:after="120"/>
        <w:jc w:val="center"/>
        <w:rPr>
          <w:color w:val="000000"/>
          <w:sz w:val="28"/>
          <w:szCs w:val="28"/>
        </w:rPr>
      </w:pPr>
      <w:r w:rsidRPr="006667AF">
        <w:rPr>
          <w:color w:val="000000"/>
          <w:sz w:val="28"/>
          <w:szCs w:val="28"/>
        </w:rPr>
        <w:t xml:space="preserve">Рисунок 4 – Технология композиционного анализа </w:t>
      </w:r>
      <w:r w:rsidR="002B1D7A">
        <w:rPr>
          <w:color w:val="000000"/>
          <w:sz w:val="28"/>
          <w:szCs w:val="28"/>
          <w:lang w:val="ru-RU"/>
        </w:rPr>
        <w:t>программного обеспечения</w:t>
      </w:r>
    </w:p>
    <w:p w14:paraId="4104C635" w14:textId="77777777" w:rsidR="00DD22EA" w:rsidRDefault="00DD22EA">
      <w:p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720"/>
        <w:rPr>
          <w:sz w:val="28"/>
          <w:szCs w:val="28"/>
        </w:rPr>
      </w:pPr>
    </w:p>
    <w:p w14:paraId="6F34BFFC" w14:textId="77777777" w:rsidR="00DD22EA" w:rsidRPr="008E5ACE" w:rsidRDefault="00FF14E5" w:rsidP="006667AF">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8E5ACE">
        <w:rPr>
          <w:color w:val="000000" w:themeColor="text1"/>
          <w:sz w:val="28"/>
          <w:szCs w:val="28"/>
        </w:rPr>
        <w:t xml:space="preserve">Входными данными для композиционного анализа являются файлы ПО и метаинформация этих файлов. </w:t>
      </w:r>
    </w:p>
    <w:p w14:paraId="55B6137E" w14:textId="77777777" w:rsidR="00DD22EA" w:rsidRPr="008E5ACE" w:rsidRDefault="00FF14E5" w:rsidP="006667AF">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8E5ACE">
        <w:rPr>
          <w:color w:val="000000" w:themeColor="text1"/>
          <w:sz w:val="28"/>
          <w:szCs w:val="28"/>
        </w:rPr>
        <w:lastRenderedPageBreak/>
        <w:t>Исходный код анализируемого ПО переводится во внутреннее представление. Композиционный анализ выявляет включение в состав ПО (заимствование) на уровне:</w:t>
      </w:r>
    </w:p>
    <w:p w14:paraId="4516A6CF" w14:textId="77777777" w:rsidR="00DD22EA" w:rsidRPr="008E5ACE" w:rsidRDefault="00FF14E5" w:rsidP="006667AF">
      <w:pPr>
        <w:numPr>
          <w:ilvl w:val="0"/>
          <w:numId w:val="6"/>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14" w:firstLine="714"/>
        <w:rPr>
          <w:color w:val="000000" w:themeColor="text1"/>
          <w:sz w:val="28"/>
          <w:szCs w:val="28"/>
        </w:rPr>
      </w:pPr>
      <w:r w:rsidRPr="008E5ACE">
        <w:rPr>
          <w:color w:val="000000" w:themeColor="text1"/>
          <w:sz w:val="28"/>
          <w:szCs w:val="28"/>
        </w:rPr>
        <w:t>компонента (программного пакета) в полном составе;</w:t>
      </w:r>
    </w:p>
    <w:p w14:paraId="110A2B78" w14:textId="77777777" w:rsidR="00DD22EA" w:rsidRPr="008E5ACE" w:rsidRDefault="00FF14E5" w:rsidP="006667AF">
      <w:pPr>
        <w:numPr>
          <w:ilvl w:val="0"/>
          <w:numId w:val="6"/>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14" w:firstLine="714"/>
        <w:rPr>
          <w:color w:val="000000" w:themeColor="text1"/>
          <w:sz w:val="28"/>
          <w:szCs w:val="28"/>
        </w:rPr>
      </w:pPr>
      <w:r w:rsidRPr="008E5ACE">
        <w:rPr>
          <w:color w:val="000000" w:themeColor="text1"/>
          <w:sz w:val="28"/>
          <w:szCs w:val="28"/>
        </w:rPr>
        <w:t>отдельных файлов заимствованного компонента;</w:t>
      </w:r>
    </w:p>
    <w:p w14:paraId="4E324D05" w14:textId="77777777" w:rsidR="00DD22EA" w:rsidRPr="008E5ACE" w:rsidRDefault="00FF14E5" w:rsidP="006667AF">
      <w:pPr>
        <w:numPr>
          <w:ilvl w:val="0"/>
          <w:numId w:val="6"/>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14" w:firstLine="714"/>
        <w:rPr>
          <w:color w:val="000000" w:themeColor="text1"/>
          <w:sz w:val="28"/>
          <w:szCs w:val="28"/>
        </w:rPr>
      </w:pPr>
      <w:r w:rsidRPr="008E5ACE">
        <w:rPr>
          <w:color w:val="000000" w:themeColor="text1"/>
          <w:sz w:val="28"/>
          <w:szCs w:val="28"/>
        </w:rPr>
        <w:t>отдельных фрагментов кода заимствованного компонента.</w:t>
      </w:r>
    </w:p>
    <w:p w14:paraId="7AC19C05" w14:textId="77777777" w:rsidR="00DD22EA" w:rsidRPr="008E5ACE" w:rsidRDefault="00FF14E5" w:rsidP="006667AF">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8E5ACE">
        <w:rPr>
          <w:color w:val="000000" w:themeColor="text1"/>
          <w:sz w:val="28"/>
          <w:szCs w:val="28"/>
        </w:rPr>
        <w:t>Уровни перечислены в порядке возрастания технологической сложности композиционного анализа.</w:t>
      </w:r>
    </w:p>
    <w:p w14:paraId="708B5889" w14:textId="77777777" w:rsidR="00DD22EA" w:rsidRPr="008E5ACE" w:rsidRDefault="00FF14E5" w:rsidP="006667AF">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8E5ACE">
        <w:rPr>
          <w:color w:val="000000" w:themeColor="text1"/>
          <w:sz w:val="28"/>
          <w:szCs w:val="28"/>
        </w:rPr>
        <w:t xml:space="preserve">Композиционный анализ должен позволять обнаруживать включение в состав ПО (заимствование) на </w:t>
      </w:r>
      <w:r w:rsidR="00090A14" w:rsidRPr="008E5ACE">
        <w:rPr>
          <w:color w:val="000000" w:themeColor="text1"/>
          <w:sz w:val="28"/>
          <w:szCs w:val="28"/>
        </w:rPr>
        <w:t xml:space="preserve">уровне </w:t>
      </w:r>
      <w:r w:rsidRPr="008E5ACE">
        <w:rPr>
          <w:color w:val="000000" w:themeColor="text1"/>
          <w:sz w:val="28"/>
          <w:szCs w:val="28"/>
        </w:rPr>
        <w:t>компонента (программного пакета</w:t>
      </w:r>
      <w:r w:rsidR="00090A14" w:rsidRPr="008E5ACE">
        <w:rPr>
          <w:color w:val="000000" w:themeColor="text1"/>
          <w:sz w:val="28"/>
          <w:szCs w:val="28"/>
        </w:rPr>
        <w:t xml:space="preserve">) в полном составе. </w:t>
      </w:r>
    </w:p>
    <w:p w14:paraId="2CD06F30" w14:textId="77777777" w:rsidR="00DD22EA" w:rsidRPr="008E5ACE" w:rsidRDefault="00FF14E5" w:rsidP="006667AF">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8E5ACE">
        <w:rPr>
          <w:color w:val="000000" w:themeColor="text1"/>
          <w:sz w:val="28"/>
          <w:szCs w:val="28"/>
        </w:rPr>
        <w:t>Для выявления и идентификации компонентов композиционный анализ использует базу знаний, в которой содержится описание компонентов. Описание позволяет идентифицировать компонент и его версию.</w:t>
      </w:r>
    </w:p>
    <w:p w14:paraId="5346622C" w14:textId="77777777" w:rsidR="00DD22EA" w:rsidRPr="008E5ACE" w:rsidRDefault="00FF14E5" w:rsidP="006667AF">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8E5ACE">
        <w:rPr>
          <w:color w:val="000000" w:themeColor="text1"/>
          <w:sz w:val="28"/>
          <w:szCs w:val="28"/>
        </w:rPr>
        <w:t>Аналогично статическому анализу, качество композиционного анализа при выявлении заимствований и идентификации состава ПО определяется тремя характеристиками: долей ложноотрицательных срабатываний, долей ложноположительных срабатываний, скоростью анализа.</w:t>
      </w:r>
    </w:p>
    <w:p w14:paraId="4E3114BD" w14:textId="77777777" w:rsidR="00DD22EA" w:rsidRPr="008E5ACE" w:rsidRDefault="00FF14E5" w:rsidP="006667AF">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8E5ACE">
        <w:rPr>
          <w:color w:val="000000" w:themeColor="text1"/>
          <w:sz w:val="28"/>
          <w:szCs w:val="28"/>
        </w:rPr>
        <w:t>Ошибочный пропуск стороннего ПО, на самом деле включенного в состав разрабатываемого ПО является ложноотрицательным срабатываем.</w:t>
      </w:r>
    </w:p>
    <w:p w14:paraId="4BF57FEF" w14:textId="77777777" w:rsidR="00DD22EA" w:rsidRPr="008E5ACE" w:rsidRDefault="00FF14E5" w:rsidP="006667AF">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8E5ACE">
        <w:rPr>
          <w:color w:val="000000" w:themeColor="text1"/>
          <w:sz w:val="28"/>
          <w:szCs w:val="28"/>
        </w:rPr>
        <w:t>Ошибочное включение в состав компонентов, неправильная идентификация версии компонента является ложноположительным срабатыванием.</w:t>
      </w:r>
    </w:p>
    <w:p w14:paraId="2439D588" w14:textId="77777777" w:rsidR="00DD22EA" w:rsidRPr="008E5ACE" w:rsidRDefault="00FF14E5" w:rsidP="006667AF">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8E5ACE">
        <w:rPr>
          <w:color w:val="000000" w:themeColor="text1"/>
          <w:sz w:val="28"/>
          <w:szCs w:val="28"/>
        </w:rPr>
        <w:t xml:space="preserve">По результатам выявления заимствований и идентификации состава ПО композиционный анализ строит первичный ППК. </w:t>
      </w:r>
    </w:p>
    <w:p w14:paraId="59C196D9" w14:textId="77777777" w:rsidR="00DD22EA" w:rsidRPr="008E5ACE" w:rsidRDefault="00FF14E5" w:rsidP="006667AF">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8E5ACE">
        <w:rPr>
          <w:color w:val="000000" w:themeColor="text1"/>
          <w:sz w:val="28"/>
          <w:szCs w:val="28"/>
        </w:rPr>
        <w:t xml:space="preserve">Исходя из информации об известных уязвимостях и нежелательных особенностях использования компонентов, </w:t>
      </w:r>
      <w:r w:rsidRPr="008E5ACE">
        <w:rPr>
          <w:color w:val="000000" w:themeColor="text1"/>
          <w:sz w:val="28"/>
          <w:szCs w:val="28"/>
        </w:rPr>
        <w:lastRenderedPageBreak/>
        <w:t>композиционный анализ обогащает ППК. Информация берется из базы, агрегирующей знания о ранее выявленных уязвимостях. Содержимое базы знаний накапливается как за счет внешних источников, баз данных уязвимостей, так и путем самостоятельного выявления и анализа уязвимостей: посредством инструментального контроля кода и конфигураций ПО, экспертизы кода, аналитической работы с тематическими источниками.</w:t>
      </w:r>
    </w:p>
    <w:p w14:paraId="72C4F7DE" w14:textId="77777777" w:rsidR="00DD22EA" w:rsidRPr="008E5ACE" w:rsidRDefault="00FF14E5" w:rsidP="006667AF">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8E5ACE">
        <w:rPr>
          <w:color w:val="000000" w:themeColor="text1"/>
          <w:sz w:val="28"/>
          <w:szCs w:val="28"/>
        </w:rPr>
        <w:t xml:space="preserve">Базы знаний с описанием компонентов и информацией об уязвимостях могут быть как совмещены, так и разделены. Первичный ППК может не выдаваться пользователю, допускается технологическое устройство композиционного анализа, когда первое обогащение ППК проводится сразу после его построения. </w:t>
      </w:r>
    </w:p>
    <w:p w14:paraId="0965F537" w14:textId="77777777" w:rsidR="00DD22EA" w:rsidRPr="008E5ACE" w:rsidRDefault="00FF14E5" w:rsidP="006667AF">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8E5ACE">
        <w:rPr>
          <w:color w:val="000000" w:themeColor="text1"/>
          <w:sz w:val="28"/>
          <w:szCs w:val="28"/>
        </w:rPr>
        <w:t xml:space="preserve">Обогащение ППК должно включать соотнесение информации об уязвимостях и нежелательных особенностях с составом ПО и его внутренней структурой. Соотнесение информации показывает возможность реализации уязвимости компонента в конкретном контексте заимствования или привлечения компонента. </w:t>
      </w:r>
    </w:p>
    <w:p w14:paraId="277CF24F" w14:textId="77777777" w:rsidR="00DD22EA" w:rsidRPr="008E5ACE" w:rsidRDefault="00FF14E5" w:rsidP="006667AF">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8E5ACE">
        <w:rPr>
          <w:color w:val="000000" w:themeColor="text1"/>
          <w:sz w:val="28"/>
          <w:szCs w:val="28"/>
        </w:rPr>
        <w:t>Качество композиционного анализа при соотнесении информации определяется тремя характеристиками: долей ложноотрицательных срабатываний, долей ложноположительных срабатываний, скоростью анализа.</w:t>
      </w:r>
    </w:p>
    <w:p w14:paraId="7F68846E" w14:textId="77777777" w:rsidR="00DD22EA" w:rsidRPr="008E5ACE" w:rsidRDefault="00FF14E5" w:rsidP="006667AF">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8E5ACE">
        <w:rPr>
          <w:color w:val="000000" w:themeColor="text1"/>
          <w:sz w:val="28"/>
          <w:szCs w:val="28"/>
        </w:rPr>
        <w:t xml:space="preserve">Ошибочный вывод о невозможности реализации уязвимости стороннего компонента в рамках разрабатываемого ПО, пропуск нежелательной особенности использования являются ложноотрицательным срабатыванием. </w:t>
      </w:r>
    </w:p>
    <w:p w14:paraId="67AD77F4" w14:textId="77777777" w:rsidR="00DD22EA" w:rsidRPr="008E5ACE" w:rsidRDefault="00FF14E5" w:rsidP="006667AF">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8E5ACE">
        <w:rPr>
          <w:color w:val="000000" w:themeColor="text1"/>
          <w:sz w:val="28"/>
          <w:szCs w:val="28"/>
        </w:rPr>
        <w:t xml:space="preserve">Ошибочное предположение о возможности реализации уязвимости стороннего компонента в рамках разрабатываемого ПО, ошибочное предположение о наличии нежелательной особенности использования являются ложноположительным срабатыванием. </w:t>
      </w:r>
    </w:p>
    <w:p w14:paraId="04DFBF8F" w14:textId="77777777" w:rsidR="00DD22EA" w:rsidRPr="008E5ACE" w:rsidRDefault="00FF14E5" w:rsidP="006667AF">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8E5ACE">
        <w:rPr>
          <w:color w:val="000000" w:themeColor="text1"/>
          <w:sz w:val="28"/>
          <w:szCs w:val="28"/>
        </w:rPr>
        <w:lastRenderedPageBreak/>
        <w:t xml:space="preserve">Обогащенные ППК актуализируются – композиционный анализ повторно обращается в базу знаний, содержимое которой может обновиться. </w:t>
      </w:r>
    </w:p>
    <w:p w14:paraId="16C4845A" w14:textId="77777777" w:rsidR="00DD22EA" w:rsidRPr="008E5ACE" w:rsidRDefault="00FF14E5" w:rsidP="006667AF">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8E5ACE">
        <w:rPr>
          <w:color w:val="000000" w:themeColor="text1"/>
          <w:sz w:val="28"/>
          <w:szCs w:val="28"/>
        </w:rPr>
        <w:t xml:space="preserve">По результатам обогащения (актуализации обогащения) ППК композиционный анализ рассылает оповещения о выявленных в ПО уязвимостях и нежелательных особенностях использования компонентов. </w:t>
      </w:r>
    </w:p>
    <w:p w14:paraId="0C163B67" w14:textId="77777777" w:rsidR="00DD22EA" w:rsidRDefault="00FF14E5">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sz w:val="28"/>
          <w:szCs w:val="28"/>
        </w:rPr>
      </w:pPr>
      <w:r w:rsidRPr="008E5ACE">
        <w:rPr>
          <w:color w:val="000000" w:themeColor="text1"/>
          <w:sz w:val="28"/>
          <w:szCs w:val="28"/>
        </w:rPr>
        <w:t xml:space="preserve">В процессе композиционного анализа должна выполняться идентификация стороннего ПО и его версий при сканировании сборок ПО, образов контейнеров, исходных </w:t>
      </w:r>
      <w:r>
        <w:rPr>
          <w:sz w:val="28"/>
          <w:szCs w:val="28"/>
        </w:rPr>
        <w:t>кодов и связанных с ними артефактов, требуемых для сборки. В состав реализуемых методов идентификации должен быть включен анализ манифестов систем управления компонентами, также рекомендуется включать следующие методы анализа:</w:t>
      </w:r>
    </w:p>
    <w:p w14:paraId="4BF19591" w14:textId="77777777" w:rsidR="00DD22EA" w:rsidRDefault="00FF14E5" w:rsidP="006667AF">
      <w:pPr>
        <w:numPr>
          <w:ilvl w:val="0"/>
          <w:numId w:val="6"/>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14" w:firstLine="700"/>
        <w:rPr>
          <w:sz w:val="28"/>
          <w:szCs w:val="28"/>
        </w:rPr>
      </w:pPr>
      <w:r>
        <w:rPr>
          <w:sz w:val="28"/>
          <w:szCs w:val="28"/>
        </w:rPr>
        <w:t>анализ компонентов в окружении сборочной среды ПО;</w:t>
      </w:r>
    </w:p>
    <w:p w14:paraId="0E03A988" w14:textId="77777777" w:rsidR="00DD22EA" w:rsidRDefault="00FF14E5" w:rsidP="006667AF">
      <w:pPr>
        <w:numPr>
          <w:ilvl w:val="0"/>
          <w:numId w:val="6"/>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14" w:firstLine="700"/>
        <w:rPr>
          <w:sz w:val="28"/>
          <w:szCs w:val="28"/>
        </w:rPr>
      </w:pPr>
      <w:r>
        <w:rPr>
          <w:sz w:val="28"/>
          <w:szCs w:val="28"/>
        </w:rPr>
        <w:t>анализ компонентов в окружении среды функционирования;</w:t>
      </w:r>
    </w:p>
    <w:p w14:paraId="3D8B6F51" w14:textId="77777777" w:rsidR="00DD22EA" w:rsidRDefault="00FF14E5" w:rsidP="006667AF">
      <w:pPr>
        <w:numPr>
          <w:ilvl w:val="0"/>
          <w:numId w:val="6"/>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14" w:firstLine="700"/>
        <w:rPr>
          <w:sz w:val="28"/>
          <w:szCs w:val="28"/>
        </w:rPr>
      </w:pPr>
      <w:r>
        <w:rPr>
          <w:sz w:val="28"/>
          <w:szCs w:val="28"/>
        </w:rPr>
        <w:t>анализ с идентификацией компонентов по хэш-кодам;</w:t>
      </w:r>
    </w:p>
    <w:p w14:paraId="293A5703" w14:textId="77777777" w:rsidR="00DD22EA" w:rsidRDefault="00FF14E5" w:rsidP="006667AF">
      <w:pPr>
        <w:numPr>
          <w:ilvl w:val="0"/>
          <w:numId w:val="6"/>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14" w:firstLine="700"/>
        <w:rPr>
          <w:sz w:val="28"/>
          <w:szCs w:val="28"/>
        </w:rPr>
      </w:pPr>
      <w:r>
        <w:rPr>
          <w:sz w:val="28"/>
          <w:szCs w:val="28"/>
        </w:rPr>
        <w:t>анализ частичных включений кода заимствованных компонентов в исходный код ПО;</w:t>
      </w:r>
    </w:p>
    <w:p w14:paraId="3E28C6BC" w14:textId="77777777" w:rsidR="00DD22EA" w:rsidRDefault="00FF14E5" w:rsidP="006667AF">
      <w:pPr>
        <w:numPr>
          <w:ilvl w:val="0"/>
          <w:numId w:val="6"/>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14" w:firstLine="700"/>
        <w:rPr>
          <w:sz w:val="28"/>
          <w:szCs w:val="28"/>
        </w:rPr>
      </w:pPr>
      <w:r>
        <w:rPr>
          <w:sz w:val="28"/>
          <w:szCs w:val="28"/>
        </w:rPr>
        <w:t>рекуррентный (транзитивный) анализ выявленных компонентов в целях идентификации подкомпонентов;</w:t>
      </w:r>
    </w:p>
    <w:p w14:paraId="3D5D006D" w14:textId="77777777" w:rsidR="00DD22EA" w:rsidRDefault="00FF14E5">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sz w:val="28"/>
          <w:szCs w:val="28"/>
        </w:rPr>
      </w:pPr>
      <w:r>
        <w:rPr>
          <w:sz w:val="28"/>
          <w:szCs w:val="28"/>
        </w:rPr>
        <w:t xml:space="preserve">Композиционный анализ должен агрегировать в базе знаний информацию из публично-доступных баз данных известных уязвимостей. В качестве таковых рассматривается одна (или несколько) из следующих баз: БДУ, NVD, OSV, </w:t>
      </w:r>
      <w:proofErr w:type="spellStart"/>
      <w:r>
        <w:rPr>
          <w:sz w:val="28"/>
          <w:szCs w:val="28"/>
        </w:rPr>
        <w:t>OSSIndex</w:t>
      </w:r>
      <w:proofErr w:type="spellEnd"/>
      <w:r>
        <w:rPr>
          <w:sz w:val="28"/>
          <w:szCs w:val="28"/>
        </w:rPr>
        <w:t xml:space="preserve">, GHSA и иные. Рекомендуется поддерживать получение сведений из БДУ. </w:t>
      </w:r>
    </w:p>
    <w:p w14:paraId="33E61F2E" w14:textId="77777777" w:rsidR="00DD22EA" w:rsidRDefault="00FF14E5">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sz w:val="28"/>
          <w:szCs w:val="28"/>
        </w:rPr>
      </w:pPr>
      <w:r>
        <w:rPr>
          <w:sz w:val="28"/>
          <w:szCs w:val="28"/>
        </w:rPr>
        <w:t>В процессе композиционного анализа должны идентифицироваться особенности использования сторонних компонентов.</w:t>
      </w:r>
    </w:p>
    <w:p w14:paraId="1E46E96D" w14:textId="77777777" w:rsidR="00DD22EA" w:rsidRDefault="00FF14E5">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sz w:val="28"/>
          <w:szCs w:val="28"/>
        </w:rPr>
      </w:pPr>
      <w:r>
        <w:rPr>
          <w:sz w:val="28"/>
          <w:szCs w:val="28"/>
        </w:rPr>
        <w:lastRenderedPageBreak/>
        <w:t>При соотнесении с составом ПО и его внутренней структурой информации об уязвимостях рекомендуется уточнять достижимость уязвимых методов в сторонних компонентах посредством анализа графа вызовов функций.</w:t>
      </w:r>
      <w:r w:rsidR="00090A14">
        <w:rPr>
          <w:sz w:val="28"/>
          <w:szCs w:val="28"/>
          <w:lang w:val="ru-RU"/>
        </w:rPr>
        <w:t xml:space="preserve"> </w:t>
      </w:r>
    </w:p>
    <w:p w14:paraId="2175B98A" w14:textId="77777777" w:rsidR="00DD22EA" w:rsidRDefault="00FF14E5">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sz w:val="28"/>
          <w:szCs w:val="28"/>
        </w:rPr>
      </w:pPr>
      <w:r>
        <w:rPr>
          <w:sz w:val="28"/>
          <w:szCs w:val="28"/>
        </w:rPr>
        <w:t>При обогащении ППК рекомендуется автоматически проверять ПО на соответствие принятым политикам безопасности.</w:t>
      </w:r>
    </w:p>
    <w:p w14:paraId="3C5BACCA" w14:textId="0885F648" w:rsidR="00DD22EA" w:rsidRPr="007A4FD7" w:rsidRDefault="00FF14E5" w:rsidP="002D5BEA">
      <w:pPr>
        <w:keepNext/>
        <w:pBdr>
          <w:top w:val="none" w:sz="0" w:space="0" w:color="000000"/>
          <w:left w:val="none" w:sz="0" w:space="0" w:color="000000"/>
          <w:bottom w:val="none" w:sz="0" w:space="0" w:color="000000"/>
          <w:right w:val="none" w:sz="0" w:space="0" w:color="000000"/>
          <w:between w:val="none" w:sz="0" w:space="0" w:color="000000"/>
        </w:pBdr>
        <w:spacing w:before="240" w:after="360" w:line="360" w:lineRule="auto"/>
        <w:ind w:firstLine="742"/>
        <w:outlineLvl w:val="0"/>
        <w:rPr>
          <w:b/>
          <w:color w:val="000000"/>
          <w:sz w:val="32"/>
          <w:szCs w:val="32"/>
        </w:rPr>
      </w:pPr>
      <w:bookmarkStart w:id="28" w:name="_Toc202826331"/>
      <w:r w:rsidRPr="007A4FD7">
        <w:rPr>
          <w:b/>
          <w:color w:val="000000"/>
          <w:sz w:val="32"/>
          <w:szCs w:val="32"/>
        </w:rPr>
        <w:t>7 Требования к инструменту композиционного анализа программного обеспечения</w:t>
      </w:r>
      <w:bookmarkEnd w:id="28"/>
    </w:p>
    <w:p w14:paraId="24008A11" w14:textId="77777777" w:rsidR="00DD22EA" w:rsidRDefault="00FF14E5" w:rsidP="000D5924">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firstLine="742"/>
        <w:rPr>
          <w:color w:val="000000"/>
          <w:sz w:val="28"/>
          <w:szCs w:val="28"/>
        </w:rPr>
      </w:pPr>
      <w:r>
        <w:rPr>
          <w:color w:val="000000"/>
          <w:sz w:val="28"/>
          <w:szCs w:val="28"/>
        </w:rPr>
        <w:t xml:space="preserve">Инструмент должен обеспечивать формирование, экспортирование и импортирование ППК в открытом машиночитаемом формате, для возможности использования Инструмента в составе комплексов средств разработки и в системах непрерывной интеграции. </w:t>
      </w:r>
      <w:r>
        <w:rPr>
          <w:color w:val="000000"/>
          <w:sz w:val="28"/>
          <w:szCs w:val="28"/>
        </w:rPr>
        <w:br/>
        <w:t xml:space="preserve">В качестве таковых может рассматриваться один из следующих форматов: формат Приложения А настоящего стандарта, </w:t>
      </w:r>
      <w:proofErr w:type="spellStart"/>
      <w:r>
        <w:rPr>
          <w:color w:val="000000"/>
          <w:sz w:val="28"/>
          <w:szCs w:val="28"/>
        </w:rPr>
        <w:t>CycloneDX</w:t>
      </w:r>
      <w:proofErr w:type="spellEnd"/>
      <w:r>
        <w:rPr>
          <w:color w:val="000000"/>
          <w:sz w:val="28"/>
          <w:szCs w:val="28"/>
        </w:rPr>
        <w:t xml:space="preserve"> и иные.</w:t>
      </w:r>
    </w:p>
    <w:p w14:paraId="43BD68FF" w14:textId="77777777" w:rsidR="00DD22EA" w:rsidRDefault="00FF14E5" w:rsidP="000D5924">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firstLine="742"/>
        <w:rPr>
          <w:color w:val="000000"/>
          <w:sz w:val="28"/>
          <w:szCs w:val="28"/>
        </w:rPr>
      </w:pPr>
      <w:r>
        <w:rPr>
          <w:color w:val="000000"/>
          <w:sz w:val="28"/>
          <w:szCs w:val="28"/>
        </w:rPr>
        <w:t>Инструмент должен иметь механизм автоматического обогащения ППК сведениями об известных уязвимостях и лицензиях.</w:t>
      </w:r>
    </w:p>
    <w:p w14:paraId="5471C8AA" w14:textId="77777777" w:rsidR="00DD22EA" w:rsidRDefault="00FF14E5" w:rsidP="000D5924">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firstLine="742"/>
        <w:rPr>
          <w:color w:val="000000"/>
          <w:sz w:val="28"/>
          <w:szCs w:val="28"/>
        </w:rPr>
      </w:pPr>
      <w:r>
        <w:rPr>
          <w:color w:val="000000"/>
          <w:sz w:val="28"/>
          <w:szCs w:val="28"/>
        </w:rPr>
        <w:t xml:space="preserve">Инструмент должен поддерживать анализ манифестов систем управления компонентами, применяемых при разработке ПО, в целях выявления состава сторонних компонентов и определения отношений между компонентами. </w:t>
      </w:r>
    </w:p>
    <w:p w14:paraId="2C2C0D48" w14:textId="77777777" w:rsidR="00DD22EA" w:rsidRDefault="00FF14E5" w:rsidP="000D5924">
      <w:pPr>
        <w:widowControl w:val="0"/>
        <w:tabs>
          <w:tab w:val="left" w:pos="1134"/>
        </w:tabs>
        <w:spacing w:line="360" w:lineRule="auto"/>
        <w:ind w:firstLine="742"/>
      </w:pPr>
      <w:r>
        <w:rPr>
          <w:color w:val="000000"/>
        </w:rPr>
        <w:t xml:space="preserve">Примечание – Примерами систем управления компонентами являются: </w:t>
      </w:r>
      <w:proofErr w:type="spellStart"/>
      <w:r>
        <w:rPr>
          <w:color w:val="000000"/>
        </w:rPr>
        <w:t>Maven</w:t>
      </w:r>
      <w:proofErr w:type="spellEnd"/>
      <w:r>
        <w:rPr>
          <w:color w:val="000000"/>
        </w:rPr>
        <w:t xml:space="preserve">, </w:t>
      </w:r>
      <w:proofErr w:type="spellStart"/>
      <w:r>
        <w:rPr>
          <w:color w:val="000000"/>
        </w:rPr>
        <w:t>Gradle</w:t>
      </w:r>
      <w:proofErr w:type="spellEnd"/>
      <w:r>
        <w:rPr>
          <w:color w:val="000000"/>
        </w:rPr>
        <w:t xml:space="preserve">, NPM, </w:t>
      </w:r>
      <w:proofErr w:type="spellStart"/>
      <w:r>
        <w:rPr>
          <w:color w:val="000000"/>
        </w:rPr>
        <w:t>NuGet</w:t>
      </w:r>
      <w:proofErr w:type="spellEnd"/>
      <w:r>
        <w:rPr>
          <w:color w:val="000000"/>
        </w:rPr>
        <w:t xml:space="preserve">, </w:t>
      </w:r>
      <w:proofErr w:type="spellStart"/>
      <w:r>
        <w:rPr>
          <w:color w:val="000000"/>
        </w:rPr>
        <w:t>pip</w:t>
      </w:r>
      <w:proofErr w:type="spellEnd"/>
      <w:r>
        <w:rPr>
          <w:color w:val="000000"/>
        </w:rPr>
        <w:t xml:space="preserve">, </w:t>
      </w:r>
      <w:proofErr w:type="spellStart"/>
      <w:r>
        <w:rPr>
          <w:color w:val="000000"/>
        </w:rPr>
        <w:t>Poetry</w:t>
      </w:r>
      <w:proofErr w:type="spellEnd"/>
      <w:r>
        <w:rPr>
          <w:color w:val="000000"/>
        </w:rPr>
        <w:t xml:space="preserve">, </w:t>
      </w:r>
      <w:proofErr w:type="spellStart"/>
      <w:r>
        <w:rPr>
          <w:color w:val="000000"/>
        </w:rPr>
        <w:t>RubyGems</w:t>
      </w:r>
      <w:proofErr w:type="spellEnd"/>
      <w:r>
        <w:rPr>
          <w:color w:val="000000"/>
        </w:rPr>
        <w:t xml:space="preserve">, </w:t>
      </w:r>
      <w:proofErr w:type="spellStart"/>
      <w:r>
        <w:rPr>
          <w:color w:val="000000"/>
        </w:rPr>
        <w:t>Cocoapods</w:t>
      </w:r>
      <w:proofErr w:type="spellEnd"/>
      <w:r>
        <w:rPr>
          <w:color w:val="000000"/>
        </w:rPr>
        <w:t xml:space="preserve">, </w:t>
      </w:r>
      <w:proofErr w:type="spellStart"/>
      <w:r>
        <w:rPr>
          <w:color w:val="000000"/>
        </w:rPr>
        <w:t>Packagist</w:t>
      </w:r>
      <w:proofErr w:type="spellEnd"/>
      <w:r>
        <w:rPr>
          <w:color w:val="000000"/>
        </w:rPr>
        <w:t xml:space="preserve">, </w:t>
      </w:r>
      <w:proofErr w:type="spellStart"/>
      <w:r>
        <w:rPr>
          <w:color w:val="000000"/>
        </w:rPr>
        <w:t>Go</w:t>
      </w:r>
      <w:proofErr w:type="spellEnd"/>
      <w:r>
        <w:rPr>
          <w:color w:val="000000"/>
        </w:rPr>
        <w:t>, CONAN и иные.</w:t>
      </w:r>
    </w:p>
    <w:p w14:paraId="31064FBC" w14:textId="77777777" w:rsidR="00DD22EA" w:rsidRPr="005215CF" w:rsidRDefault="00FF14E5" w:rsidP="000D5924">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firstLine="742"/>
        <w:rPr>
          <w:color w:val="000000"/>
          <w:sz w:val="28"/>
          <w:szCs w:val="28"/>
        </w:rPr>
      </w:pPr>
      <w:r>
        <w:rPr>
          <w:color w:val="000000"/>
          <w:sz w:val="28"/>
          <w:szCs w:val="28"/>
        </w:rPr>
        <w:t>Инструмент должен поддерживать анализ образов контейнеров для ПО, поставляющегося в контейнерном исполнении. Инструменту рекомендуется производить анализ всех доступных слоёв образа контейнера.</w:t>
      </w:r>
    </w:p>
    <w:p w14:paraId="5A2DAB33" w14:textId="77777777" w:rsidR="00DD22EA" w:rsidRDefault="00FF14E5" w:rsidP="000D5924">
      <w:pPr>
        <w:widowControl w:val="0"/>
        <w:spacing w:line="360" w:lineRule="auto"/>
        <w:ind w:firstLine="742"/>
        <w:rPr>
          <w:color w:val="000000"/>
          <w:sz w:val="28"/>
          <w:szCs w:val="28"/>
        </w:rPr>
      </w:pPr>
      <w:r>
        <w:rPr>
          <w:color w:val="000000"/>
        </w:rPr>
        <w:t xml:space="preserve">Примечание – Примерами форматов образов контейнеров являются </w:t>
      </w:r>
      <w:r>
        <w:rPr>
          <w:color w:val="000000"/>
        </w:rPr>
        <w:br/>
        <w:t xml:space="preserve">OCI и </w:t>
      </w:r>
      <w:proofErr w:type="spellStart"/>
      <w:r>
        <w:rPr>
          <w:color w:val="000000"/>
        </w:rPr>
        <w:t>Docker</w:t>
      </w:r>
      <w:proofErr w:type="spellEnd"/>
      <w:r>
        <w:rPr>
          <w:color w:val="000000"/>
        </w:rPr>
        <w:t>.</w:t>
      </w:r>
    </w:p>
    <w:p w14:paraId="250D9D71" w14:textId="77777777" w:rsidR="00DD22EA" w:rsidRDefault="00FF14E5" w:rsidP="000D5924">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firstLine="742"/>
        <w:rPr>
          <w:sz w:val="28"/>
          <w:szCs w:val="28"/>
        </w:rPr>
      </w:pPr>
      <w:r>
        <w:rPr>
          <w:color w:val="000000"/>
          <w:sz w:val="28"/>
          <w:szCs w:val="28"/>
        </w:rPr>
        <w:lastRenderedPageBreak/>
        <w:t xml:space="preserve">Инструмент должен обеспечивать формирование отчетов </w:t>
      </w:r>
      <w:r>
        <w:rPr>
          <w:color w:val="000000"/>
          <w:sz w:val="28"/>
          <w:szCs w:val="28"/>
        </w:rPr>
        <w:br/>
        <w:t>о наличии известных уязвимостей в анализируемых компонентах. Инструмент должен обеспечивать формирование настраиваемых отчетов о выполненных операциях: дата и время начала анализа, субъект доступа (идентификатор учетной записи пользователя или процесс Инструмента), объект доступа, содержание регистрируемой информации, длительность операции (если применимо).</w:t>
      </w:r>
    </w:p>
    <w:p w14:paraId="165DD0B2" w14:textId="77777777" w:rsidR="00DD22EA" w:rsidRDefault="00FF14E5" w:rsidP="000D5924">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firstLine="742"/>
        <w:rPr>
          <w:sz w:val="28"/>
          <w:szCs w:val="28"/>
        </w:rPr>
      </w:pPr>
      <w:r>
        <w:rPr>
          <w:color w:val="000000"/>
          <w:sz w:val="28"/>
          <w:szCs w:val="28"/>
        </w:rPr>
        <w:t xml:space="preserve">Инструмент должен иметь функциональность оповещения </w:t>
      </w:r>
      <w:r>
        <w:rPr>
          <w:color w:val="000000"/>
          <w:sz w:val="28"/>
          <w:szCs w:val="28"/>
        </w:rPr>
        <w:br/>
        <w:t>о завершении и результатах анализа. Инструменту рекомендуется иметь функциональность оповещения по протоколу электронной почты. Инструмент может иметь функциональность оповещения по иным протоколам и иными способами.</w:t>
      </w:r>
    </w:p>
    <w:p w14:paraId="281BEB92" w14:textId="77777777" w:rsidR="00DD22EA" w:rsidRDefault="00FF14E5" w:rsidP="000D5924">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firstLine="742"/>
        <w:rPr>
          <w:sz w:val="28"/>
          <w:szCs w:val="28"/>
        </w:rPr>
      </w:pPr>
      <w:r>
        <w:rPr>
          <w:color w:val="000000"/>
          <w:sz w:val="28"/>
          <w:szCs w:val="28"/>
        </w:rPr>
        <w:t>Инструмент должен предоставлять информацию об уязвимостях, содержащую как минимум следующие сведения: публичный идентификатор уязвимости, описание, оценка критичности, при наличии таковой.</w:t>
      </w:r>
    </w:p>
    <w:p w14:paraId="52290EA3" w14:textId="77777777" w:rsidR="00DD22EA" w:rsidRDefault="00FF14E5" w:rsidP="000D5924">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firstLine="742"/>
        <w:rPr>
          <w:sz w:val="28"/>
          <w:szCs w:val="28"/>
        </w:rPr>
      </w:pPr>
      <w:r>
        <w:rPr>
          <w:color w:val="000000"/>
          <w:sz w:val="28"/>
          <w:szCs w:val="28"/>
        </w:rPr>
        <w:t>Инструмент должен поддерживать возможность анализа ППК. Инструменту рекомендуется поддерживать возможность загрузки ППК формата Приложения А настоящего стандарта, запуска и получения результатов анализа ППК, получения информации о регламентированных политиками безопасности событиях.</w:t>
      </w:r>
    </w:p>
    <w:p w14:paraId="0C2371D0" w14:textId="77777777" w:rsidR="00DD22EA" w:rsidRDefault="00FF14E5" w:rsidP="000D5924">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firstLine="742"/>
        <w:rPr>
          <w:sz w:val="28"/>
          <w:szCs w:val="28"/>
        </w:rPr>
      </w:pPr>
      <w:r>
        <w:rPr>
          <w:color w:val="000000"/>
          <w:sz w:val="28"/>
          <w:szCs w:val="28"/>
        </w:rPr>
        <w:t>Инструменту рекомендуется иметь API, повторяющий функциональные возможности, доступные в интерфейсе пользователя или в режиме командной строки, для возможности встраивания в среду разработки ПО.</w:t>
      </w:r>
    </w:p>
    <w:p w14:paraId="46D1EFEF" w14:textId="77777777" w:rsidR="00DD22EA" w:rsidRDefault="00FF14E5" w:rsidP="000D5924">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firstLine="742"/>
        <w:rPr>
          <w:sz w:val="28"/>
          <w:szCs w:val="28"/>
        </w:rPr>
      </w:pPr>
      <w:r>
        <w:rPr>
          <w:color w:val="000000"/>
          <w:sz w:val="28"/>
          <w:szCs w:val="28"/>
        </w:rPr>
        <w:t>Инструменту</w:t>
      </w:r>
      <w:r>
        <w:t xml:space="preserve"> </w:t>
      </w:r>
      <w:r>
        <w:rPr>
          <w:color w:val="000000"/>
          <w:sz w:val="28"/>
          <w:szCs w:val="28"/>
        </w:rPr>
        <w:t xml:space="preserve">рекомендуется поддерживать возможность автоматического построения ППК по результатам инвентаризации доступных </w:t>
      </w:r>
      <w:proofErr w:type="spellStart"/>
      <w:r>
        <w:rPr>
          <w:color w:val="000000"/>
          <w:sz w:val="28"/>
          <w:szCs w:val="28"/>
        </w:rPr>
        <w:t>репозиториев</w:t>
      </w:r>
      <w:proofErr w:type="spellEnd"/>
      <w:r>
        <w:rPr>
          <w:color w:val="000000"/>
          <w:sz w:val="28"/>
          <w:szCs w:val="28"/>
        </w:rPr>
        <w:t xml:space="preserve"> разработки.</w:t>
      </w:r>
    </w:p>
    <w:p w14:paraId="7EEE8694" w14:textId="77777777" w:rsidR="00DD22EA" w:rsidRDefault="00FF14E5">
      <w:pPr>
        <w:widowControl w:val="0"/>
        <w:spacing w:line="360" w:lineRule="auto"/>
        <w:ind w:firstLine="709"/>
        <w:rPr>
          <w:color w:val="000000"/>
        </w:rPr>
      </w:pPr>
      <w:r>
        <w:rPr>
          <w:color w:val="000000"/>
        </w:rPr>
        <w:t xml:space="preserve">Примечание – Примерами систем хранения </w:t>
      </w:r>
      <w:proofErr w:type="spellStart"/>
      <w:r>
        <w:rPr>
          <w:color w:val="000000"/>
        </w:rPr>
        <w:t>репозиториев</w:t>
      </w:r>
      <w:proofErr w:type="spellEnd"/>
      <w:r>
        <w:rPr>
          <w:color w:val="000000"/>
        </w:rPr>
        <w:t xml:space="preserve"> являются: </w:t>
      </w:r>
      <w:proofErr w:type="spellStart"/>
      <w:r>
        <w:rPr>
          <w:color w:val="000000"/>
        </w:rPr>
        <w:t>GitFlic</w:t>
      </w:r>
      <w:proofErr w:type="spellEnd"/>
      <w:r>
        <w:rPr>
          <w:color w:val="000000"/>
        </w:rPr>
        <w:t xml:space="preserve">, </w:t>
      </w:r>
      <w:proofErr w:type="spellStart"/>
      <w:r>
        <w:rPr>
          <w:color w:val="000000"/>
        </w:rPr>
        <w:t>GitVerse</w:t>
      </w:r>
      <w:proofErr w:type="spellEnd"/>
      <w:r>
        <w:rPr>
          <w:color w:val="000000"/>
        </w:rPr>
        <w:t xml:space="preserve">, </w:t>
      </w:r>
      <w:proofErr w:type="spellStart"/>
      <w:r>
        <w:rPr>
          <w:color w:val="000000"/>
        </w:rPr>
        <w:t>Gitlab</w:t>
      </w:r>
      <w:proofErr w:type="spellEnd"/>
      <w:r>
        <w:rPr>
          <w:color w:val="000000"/>
        </w:rPr>
        <w:t xml:space="preserve">, </w:t>
      </w:r>
      <w:proofErr w:type="spellStart"/>
      <w:r>
        <w:rPr>
          <w:color w:val="000000"/>
        </w:rPr>
        <w:t>Github</w:t>
      </w:r>
      <w:proofErr w:type="spellEnd"/>
      <w:r>
        <w:rPr>
          <w:color w:val="000000"/>
        </w:rPr>
        <w:t xml:space="preserve">, </w:t>
      </w:r>
      <w:proofErr w:type="spellStart"/>
      <w:r>
        <w:rPr>
          <w:color w:val="000000"/>
        </w:rPr>
        <w:t>Bitbucket</w:t>
      </w:r>
      <w:proofErr w:type="spellEnd"/>
      <w:r>
        <w:rPr>
          <w:color w:val="000000"/>
        </w:rPr>
        <w:t xml:space="preserve"> и иные. </w:t>
      </w:r>
    </w:p>
    <w:p w14:paraId="1FADC50B" w14:textId="77777777" w:rsidR="00DD22EA" w:rsidRDefault="00FF14E5">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rPr>
          <w:sz w:val="28"/>
          <w:szCs w:val="28"/>
        </w:rPr>
      </w:pPr>
      <w:r>
        <w:rPr>
          <w:color w:val="000000"/>
          <w:sz w:val="28"/>
          <w:szCs w:val="28"/>
        </w:rPr>
        <w:lastRenderedPageBreak/>
        <w:t>Инструмен</w:t>
      </w:r>
      <w:r w:rsidRPr="00090A14">
        <w:rPr>
          <w:color w:val="000000"/>
          <w:sz w:val="28"/>
          <w:szCs w:val="28"/>
        </w:rPr>
        <w:t xml:space="preserve">ту </w:t>
      </w:r>
      <w:r w:rsidRPr="00090A14">
        <w:rPr>
          <w:sz w:val="28"/>
          <w:szCs w:val="28"/>
        </w:rPr>
        <w:t>рекомендуется</w:t>
      </w:r>
      <w:r w:rsidRPr="00090A14">
        <w:rPr>
          <w:color w:val="000000"/>
          <w:sz w:val="28"/>
          <w:szCs w:val="28"/>
        </w:rPr>
        <w:t xml:space="preserve"> под</w:t>
      </w:r>
      <w:r>
        <w:rPr>
          <w:color w:val="000000"/>
          <w:sz w:val="28"/>
          <w:szCs w:val="28"/>
        </w:rPr>
        <w:t>держивать анализ компонентов, хранящихся в репозиториях программных компонентов.</w:t>
      </w:r>
    </w:p>
    <w:p w14:paraId="686CF269" w14:textId="77777777" w:rsidR="00DD22EA" w:rsidRDefault="00FF14E5">
      <w:pPr>
        <w:widowControl w:val="0"/>
        <w:spacing w:line="360" w:lineRule="auto"/>
        <w:ind w:firstLine="709"/>
        <w:rPr>
          <w:color w:val="000000"/>
        </w:rPr>
      </w:pPr>
      <w:r>
        <w:rPr>
          <w:color w:val="000000"/>
        </w:rPr>
        <w:t xml:space="preserve">Примечание – В качестве репозиториев программных компонентов могут рассматриваться: </w:t>
      </w:r>
      <w:proofErr w:type="spellStart"/>
      <w:r>
        <w:rPr>
          <w:color w:val="000000"/>
        </w:rPr>
        <w:t>Sonatype</w:t>
      </w:r>
      <w:proofErr w:type="spellEnd"/>
      <w:r>
        <w:rPr>
          <w:color w:val="000000"/>
        </w:rPr>
        <w:t xml:space="preserve"> </w:t>
      </w:r>
      <w:proofErr w:type="spellStart"/>
      <w:r>
        <w:rPr>
          <w:color w:val="000000"/>
        </w:rPr>
        <w:t>Nexus</w:t>
      </w:r>
      <w:proofErr w:type="spellEnd"/>
      <w:r>
        <w:rPr>
          <w:color w:val="000000"/>
        </w:rPr>
        <w:t xml:space="preserve"> </w:t>
      </w:r>
      <w:proofErr w:type="spellStart"/>
      <w:r>
        <w:rPr>
          <w:color w:val="000000"/>
        </w:rPr>
        <w:t>Repository</w:t>
      </w:r>
      <w:proofErr w:type="spellEnd"/>
      <w:r>
        <w:rPr>
          <w:color w:val="000000"/>
        </w:rPr>
        <w:t xml:space="preserve"> </w:t>
      </w:r>
      <w:proofErr w:type="spellStart"/>
      <w:r>
        <w:rPr>
          <w:color w:val="000000"/>
        </w:rPr>
        <w:t>Manager</w:t>
      </w:r>
      <w:proofErr w:type="spellEnd"/>
      <w:r>
        <w:rPr>
          <w:color w:val="000000"/>
        </w:rPr>
        <w:t xml:space="preserve">, </w:t>
      </w:r>
      <w:proofErr w:type="spellStart"/>
      <w:r>
        <w:rPr>
          <w:color w:val="000000"/>
        </w:rPr>
        <w:t>Harbor</w:t>
      </w:r>
      <w:proofErr w:type="spellEnd"/>
      <w:r>
        <w:rPr>
          <w:color w:val="000000"/>
        </w:rPr>
        <w:t xml:space="preserve">, </w:t>
      </w:r>
      <w:proofErr w:type="spellStart"/>
      <w:r>
        <w:rPr>
          <w:color w:val="000000"/>
        </w:rPr>
        <w:t>Gitlab</w:t>
      </w:r>
      <w:proofErr w:type="spellEnd"/>
      <w:r>
        <w:rPr>
          <w:color w:val="000000"/>
        </w:rPr>
        <w:t xml:space="preserve">, </w:t>
      </w:r>
      <w:proofErr w:type="spellStart"/>
      <w:r>
        <w:rPr>
          <w:color w:val="000000"/>
        </w:rPr>
        <w:t>JFrog</w:t>
      </w:r>
      <w:proofErr w:type="spellEnd"/>
      <w:r>
        <w:rPr>
          <w:color w:val="000000"/>
        </w:rPr>
        <w:t xml:space="preserve"> </w:t>
      </w:r>
      <w:proofErr w:type="spellStart"/>
      <w:r>
        <w:rPr>
          <w:color w:val="000000"/>
        </w:rPr>
        <w:t>Artifactory</w:t>
      </w:r>
      <w:proofErr w:type="spellEnd"/>
      <w:r>
        <w:rPr>
          <w:color w:val="000000"/>
        </w:rPr>
        <w:t xml:space="preserve">. </w:t>
      </w:r>
    </w:p>
    <w:p w14:paraId="369CA7EC" w14:textId="77777777" w:rsidR="00DD22EA" w:rsidRDefault="00FF14E5">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rPr>
          <w:sz w:val="28"/>
          <w:szCs w:val="28"/>
        </w:rPr>
      </w:pPr>
      <w:r>
        <w:rPr>
          <w:color w:val="000000"/>
          <w:sz w:val="28"/>
          <w:szCs w:val="28"/>
        </w:rPr>
        <w:t>Инструменту рекомендуется обеспечивать проверку сторонних компонентов на наличие в них компрометирующих конструкций согласно используемым базам данных угроз безопасности информации.</w:t>
      </w:r>
    </w:p>
    <w:p w14:paraId="32E2D34A" w14:textId="77777777" w:rsidR="00DD22EA" w:rsidRDefault="00FF14E5">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rPr>
          <w:sz w:val="28"/>
          <w:szCs w:val="28"/>
        </w:rPr>
      </w:pPr>
      <w:r>
        <w:rPr>
          <w:color w:val="000000"/>
          <w:sz w:val="28"/>
          <w:szCs w:val="28"/>
        </w:rPr>
        <w:t>Инструменту рекомендуется выдавать расширенную диагностику, указывая версию заимствованного компонента, свободную от выявленной уязвимости, при наличии таковой.</w:t>
      </w:r>
    </w:p>
    <w:p w14:paraId="42D08D75" w14:textId="77777777" w:rsidR="00DD22EA" w:rsidRDefault="00FF14E5">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rPr>
          <w:sz w:val="28"/>
          <w:szCs w:val="28"/>
        </w:rPr>
      </w:pPr>
      <w:r>
        <w:rPr>
          <w:color w:val="000000"/>
          <w:sz w:val="28"/>
          <w:szCs w:val="28"/>
        </w:rPr>
        <w:t>Инструменту рекомендуется обеспечивать формирование графа зависимостей сторонних компонентов. Инструменту рекомендуется вносить информацию сформированного графа в формируемый ППК.</w:t>
      </w:r>
    </w:p>
    <w:p w14:paraId="55CF9798" w14:textId="77777777" w:rsidR="00DD22EA" w:rsidRDefault="00FF14E5">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rPr>
          <w:sz w:val="28"/>
          <w:szCs w:val="28"/>
        </w:rPr>
      </w:pPr>
      <w:r>
        <w:rPr>
          <w:color w:val="000000"/>
          <w:sz w:val="28"/>
          <w:szCs w:val="28"/>
        </w:rPr>
        <w:t>Инструменту рекомендуется идентифицировать включение сторонних компонентов в исходном коде разрабатываемого ПО и учитывать выявленную информацию в формируемом ППК.</w:t>
      </w:r>
    </w:p>
    <w:p w14:paraId="17F7971C" w14:textId="77777777" w:rsidR="00DD22EA" w:rsidRDefault="00FF14E5">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rPr>
          <w:sz w:val="28"/>
          <w:szCs w:val="28"/>
        </w:rPr>
      </w:pPr>
      <w:r>
        <w:rPr>
          <w:color w:val="000000"/>
          <w:sz w:val="28"/>
          <w:szCs w:val="28"/>
        </w:rPr>
        <w:t>Инструменту рекомендуется поддерживать настройку и отслеживание критериев политик безопасности на уровне организации, её структурном подразделении или отдельно выбранном разрабатываемом ПО или их совокупности, а также для раздельных стадий использования сторонних компонентов.</w:t>
      </w:r>
    </w:p>
    <w:p w14:paraId="106CCE70" w14:textId="77777777" w:rsidR="00DD22EA" w:rsidRDefault="00FF14E5">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rPr>
          <w:sz w:val="28"/>
          <w:szCs w:val="28"/>
        </w:rPr>
      </w:pPr>
      <w:r>
        <w:rPr>
          <w:color w:val="000000"/>
          <w:sz w:val="28"/>
          <w:szCs w:val="28"/>
        </w:rPr>
        <w:t>Инструменту рекомендуется поддерживать настройку и отслеживание критериев политик безопасности по отношению к информации о выявленных уязвимостях и других атрибутах, связанных со сторонним компонентом: название, версия, автор, дата выпуска (возраст) и лицензионное соглашение, в том числе совместимость лицензии разрабатываемого ПО с лицензиями всех его компонентов.</w:t>
      </w:r>
    </w:p>
    <w:p w14:paraId="39385A2E" w14:textId="77777777" w:rsidR="00DD22EA" w:rsidRDefault="00FF14E5">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rPr>
          <w:sz w:val="28"/>
          <w:szCs w:val="28"/>
        </w:rPr>
      </w:pPr>
      <w:r>
        <w:rPr>
          <w:color w:val="000000"/>
          <w:sz w:val="28"/>
          <w:szCs w:val="28"/>
        </w:rPr>
        <w:t xml:space="preserve">Инструменту рекомендуется обеспечивать многопользовательский доступ пользователей инструмента к объектам </w:t>
      </w:r>
      <w:r>
        <w:rPr>
          <w:color w:val="000000"/>
          <w:sz w:val="28"/>
          <w:szCs w:val="28"/>
        </w:rPr>
        <w:lastRenderedPageBreak/>
        <w:t>(перечень ППК, перечень выявленных компонентов, уязвимостей и лицензий) и настройкам инструмента с разграничением прав доступа.</w:t>
      </w:r>
    </w:p>
    <w:p w14:paraId="41E87918" w14:textId="77777777" w:rsidR="00DD22EA" w:rsidRDefault="00FF14E5">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rPr>
          <w:sz w:val="28"/>
          <w:szCs w:val="28"/>
        </w:rPr>
      </w:pPr>
      <w:r>
        <w:rPr>
          <w:color w:val="000000"/>
          <w:sz w:val="28"/>
          <w:szCs w:val="28"/>
        </w:rPr>
        <w:t>Инструмент должен обеспечивать регистрацию выполняемых операций. Регистрация должна осуществляться для всех выполняемых операций, необходимых для диагностики работы Инструмента, включая: проведение анализа сторонних компонентов с отметкой о совершении операции, её длительности и результате выполнения, а также идентификатора пользователя или системы, запустившей анализ. События получения и изменения доступа к Инструменту, настройки политик безопасности, применяемых баз данных уязвимостей рекомендуется хранить в журнале регистрации событий.</w:t>
      </w:r>
    </w:p>
    <w:p w14:paraId="0E7A5428" w14:textId="77777777" w:rsidR="00DD22EA" w:rsidRDefault="00FF14E5">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rPr>
          <w:sz w:val="28"/>
          <w:szCs w:val="28"/>
        </w:rPr>
      </w:pPr>
      <w:r>
        <w:rPr>
          <w:color w:val="000000"/>
          <w:sz w:val="28"/>
          <w:szCs w:val="28"/>
        </w:rPr>
        <w:t>Инструмент может обеспечивать выявление и исключение дублирующей информации об уязвимости при работе с несколькими базами данных уязвимостей.</w:t>
      </w:r>
    </w:p>
    <w:p w14:paraId="05FB2C1F" w14:textId="77777777" w:rsidR="00DD22EA" w:rsidRDefault="00FF14E5">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rPr>
          <w:sz w:val="28"/>
          <w:szCs w:val="28"/>
        </w:rPr>
      </w:pPr>
      <w:r>
        <w:rPr>
          <w:color w:val="000000"/>
          <w:sz w:val="28"/>
          <w:szCs w:val="28"/>
        </w:rPr>
        <w:t>Инструмент может обеспечивать возможность оставлять комментарии к выявленным уязвимостям с последующим занесением этой информации в ППК. Инструмент может обеспечивать возможность переноса комментариев от предыдущего ППК к следующему.</w:t>
      </w:r>
    </w:p>
    <w:p w14:paraId="0FD84D79" w14:textId="77777777" w:rsidR="00DD22EA" w:rsidRDefault="00FF14E5">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rPr>
          <w:sz w:val="28"/>
          <w:szCs w:val="28"/>
        </w:rPr>
      </w:pPr>
      <w:r>
        <w:rPr>
          <w:color w:val="000000"/>
          <w:sz w:val="28"/>
          <w:szCs w:val="28"/>
        </w:rPr>
        <w:t>Инструмент может обеспечивать возможность ведения в организации собственных баз данных уязвимостей.</w:t>
      </w:r>
    </w:p>
    <w:p w14:paraId="7820D4E0" w14:textId="77777777" w:rsidR="00DD22EA" w:rsidRDefault="00FF14E5">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rPr>
          <w:sz w:val="28"/>
          <w:szCs w:val="28"/>
        </w:rPr>
      </w:pPr>
      <w:r>
        <w:rPr>
          <w:color w:val="000000"/>
          <w:sz w:val="28"/>
          <w:szCs w:val="28"/>
        </w:rPr>
        <w:t>Инструмент может формировать отчеты в формате динамических веб-страниц, допускающих фильтрацию, сортировку и экспорт в формат текстового документа.</w:t>
      </w:r>
    </w:p>
    <w:p w14:paraId="1E937EE0" w14:textId="77777777" w:rsidR="00DD22EA" w:rsidRDefault="00FF14E5">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rPr>
          <w:sz w:val="28"/>
          <w:szCs w:val="28"/>
        </w:rPr>
      </w:pPr>
      <w:r>
        <w:rPr>
          <w:color w:val="000000"/>
          <w:sz w:val="28"/>
          <w:szCs w:val="28"/>
        </w:rPr>
        <w:t>Инструмент может предоставлять в отношении сторонних компонентов дополнительные сведения о популярности, актуальности и соответствию принципам открытого ПО, а также обеспечивать дополнительную информацию об особенностях применения компонентов.</w:t>
      </w:r>
    </w:p>
    <w:p w14:paraId="1B7727A0" w14:textId="77777777" w:rsidR="00DD22EA" w:rsidRDefault="00FF14E5">
      <w:pPr>
        <w:numPr>
          <w:ilvl w:val="0"/>
          <w:numId w:val="9"/>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rPr>
          <w:sz w:val="28"/>
          <w:szCs w:val="28"/>
        </w:rPr>
      </w:pPr>
      <w:r>
        <w:rPr>
          <w:color w:val="000000"/>
          <w:sz w:val="28"/>
          <w:szCs w:val="28"/>
        </w:rPr>
        <w:t>Инструмент может обеспечивать автоматическую проверку достижимости уязвимых методов в сторонних компонентах.</w:t>
      </w:r>
    </w:p>
    <w:p w14:paraId="4537ED35" w14:textId="4A403D12" w:rsidR="00DD22EA" w:rsidRPr="000D5924" w:rsidRDefault="00FF14E5" w:rsidP="003003F5">
      <w:pPr>
        <w:keepNext/>
        <w:pBdr>
          <w:top w:val="none" w:sz="0" w:space="0" w:color="000000"/>
          <w:left w:val="none" w:sz="0" w:space="0" w:color="000000"/>
          <w:bottom w:val="none" w:sz="0" w:space="0" w:color="000000"/>
          <w:right w:val="none" w:sz="0" w:space="0" w:color="000000"/>
          <w:between w:val="none" w:sz="0" w:space="0" w:color="000000"/>
        </w:pBdr>
        <w:spacing w:before="240" w:after="360" w:line="360" w:lineRule="auto"/>
        <w:ind w:firstLine="709"/>
        <w:jc w:val="left"/>
        <w:outlineLvl w:val="0"/>
        <w:rPr>
          <w:b/>
          <w:color w:val="000000"/>
          <w:sz w:val="32"/>
          <w:szCs w:val="32"/>
        </w:rPr>
      </w:pPr>
      <w:bookmarkStart w:id="29" w:name="_heading=h.4i7ojhp" w:colFirst="0" w:colLast="0"/>
      <w:bookmarkStart w:id="30" w:name="_Toc202826332"/>
      <w:bookmarkEnd w:id="29"/>
      <w:r w:rsidRPr="000D5924">
        <w:rPr>
          <w:b/>
          <w:color w:val="000000"/>
          <w:sz w:val="32"/>
          <w:szCs w:val="32"/>
        </w:rPr>
        <w:lastRenderedPageBreak/>
        <w:t>8 Требования к перечню программных компонентов</w:t>
      </w:r>
      <w:bookmarkEnd w:id="30"/>
    </w:p>
    <w:p w14:paraId="0D93DA0E" w14:textId="77777777" w:rsidR="00DD22EA" w:rsidRDefault="00FF14E5">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sz w:val="28"/>
          <w:szCs w:val="28"/>
        </w:rPr>
      </w:pPr>
      <w:bookmarkStart w:id="31" w:name="_heading=h.3k7fzuujmj8y" w:colFirst="0" w:colLast="0"/>
      <w:bookmarkEnd w:id="31"/>
      <w:r>
        <w:rPr>
          <w:color w:val="000000"/>
          <w:sz w:val="28"/>
          <w:szCs w:val="28"/>
        </w:rPr>
        <w:t xml:space="preserve">ППК может быть сформирован в соответствии со следующими форматами: формат Приложения А, </w:t>
      </w:r>
      <w:proofErr w:type="spellStart"/>
      <w:r>
        <w:rPr>
          <w:color w:val="000000"/>
          <w:sz w:val="28"/>
          <w:szCs w:val="28"/>
        </w:rPr>
        <w:t>CycloneDX</w:t>
      </w:r>
      <w:proofErr w:type="spellEnd"/>
      <w:r>
        <w:rPr>
          <w:color w:val="000000"/>
          <w:sz w:val="28"/>
          <w:szCs w:val="28"/>
        </w:rPr>
        <w:t xml:space="preserve"> и иными, отвечающими требованиям настоящего стандарта.</w:t>
      </w:r>
    </w:p>
    <w:p w14:paraId="7C210FB8" w14:textId="77777777" w:rsidR="00DD22EA" w:rsidRPr="00B01066" w:rsidRDefault="00FF14E5">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Pr>
          <w:color w:val="000000"/>
          <w:sz w:val="28"/>
          <w:szCs w:val="28"/>
        </w:rPr>
        <w:t xml:space="preserve">ППК должен содержать как минимум информацию о </w:t>
      </w:r>
      <w:r w:rsidRPr="00B01066">
        <w:rPr>
          <w:color w:val="000000" w:themeColor="text1"/>
          <w:sz w:val="28"/>
          <w:szCs w:val="28"/>
        </w:rPr>
        <w:t xml:space="preserve">программных компонентах, а также информацию о параметрах его формирования, приведенную в таблице 1. </w:t>
      </w:r>
    </w:p>
    <w:p w14:paraId="1B64EE5F" w14:textId="77777777" w:rsidR="00DD22EA" w:rsidRPr="00B01066" w:rsidRDefault="00DD22EA">
      <w:pPr>
        <w:widowControl w:val="0"/>
        <w:ind w:firstLine="709"/>
        <w:rPr>
          <w:color w:val="000000" w:themeColor="text1"/>
          <w:sz w:val="28"/>
          <w:szCs w:val="28"/>
        </w:rPr>
      </w:pPr>
    </w:p>
    <w:p w14:paraId="0A1974FA" w14:textId="4E0D099C" w:rsidR="00DD22EA" w:rsidRPr="00B01066" w:rsidRDefault="00FF14E5" w:rsidP="000D5924">
      <w:pPr>
        <w:keepNext/>
        <w:keepLines/>
        <w:spacing w:line="360" w:lineRule="auto"/>
        <w:rPr>
          <w:color w:val="000000" w:themeColor="text1"/>
          <w:sz w:val="28"/>
          <w:szCs w:val="28"/>
        </w:rPr>
      </w:pPr>
      <w:r w:rsidRPr="00B01066">
        <w:rPr>
          <w:color w:val="000000" w:themeColor="text1"/>
          <w:spacing w:val="60"/>
          <w:sz w:val="28"/>
          <w:szCs w:val="28"/>
        </w:rPr>
        <w:t>Таблица</w:t>
      </w:r>
      <w:r w:rsidR="006355DF" w:rsidRPr="00B01066">
        <w:rPr>
          <w:color w:val="000000" w:themeColor="text1"/>
          <w:sz w:val="28"/>
          <w:szCs w:val="28"/>
        </w:rPr>
        <w:t> </w:t>
      </w:r>
      <w:r w:rsidRPr="00B01066">
        <w:rPr>
          <w:color w:val="000000" w:themeColor="text1"/>
          <w:sz w:val="28"/>
          <w:szCs w:val="28"/>
        </w:rPr>
        <w:t>1</w:t>
      </w:r>
      <w:r w:rsidR="006355DF" w:rsidRPr="00B01066">
        <w:rPr>
          <w:color w:val="000000" w:themeColor="text1"/>
          <w:sz w:val="28"/>
          <w:szCs w:val="28"/>
          <w:lang w:val="ru-RU"/>
        </w:rPr>
        <w:t> </w:t>
      </w:r>
      <w:r w:rsidR="006355DF" w:rsidRPr="00B01066">
        <w:rPr>
          <w:color w:val="000000" w:themeColor="text1"/>
          <w:sz w:val="28"/>
          <w:szCs w:val="28"/>
        </w:rPr>
        <w:t>– </w:t>
      </w:r>
      <w:r w:rsidRPr="00B01066">
        <w:rPr>
          <w:color w:val="000000" w:themeColor="text1"/>
          <w:sz w:val="28"/>
          <w:szCs w:val="28"/>
        </w:rPr>
        <w:t>Минимальное содержимое перечня программных компонентов</w:t>
      </w:r>
    </w:p>
    <w:tbl>
      <w:tblPr>
        <w:tblStyle w:val="affffff5"/>
        <w:tblW w:w="97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55"/>
        <w:gridCol w:w="6921"/>
      </w:tblGrid>
      <w:tr w:rsidR="00AA7A81" w:rsidRPr="00B01066" w14:paraId="5F7F8A18" w14:textId="77777777" w:rsidTr="006355DF">
        <w:trPr>
          <w:tblHeader/>
          <w:jc w:val="center"/>
        </w:trPr>
        <w:tc>
          <w:tcPr>
            <w:tcW w:w="2855" w:type="dxa"/>
            <w:tcBorders>
              <w:bottom w:val="double" w:sz="4" w:space="0" w:color="000000"/>
            </w:tcBorders>
            <w:vAlign w:val="center"/>
          </w:tcPr>
          <w:p w14:paraId="0DA952B8" w14:textId="77777777" w:rsidR="00DD22EA" w:rsidRPr="00B01066" w:rsidRDefault="00FF14E5">
            <w:pPr>
              <w:widowControl w:val="0"/>
              <w:jc w:val="center"/>
              <w:rPr>
                <w:color w:val="000000" w:themeColor="text1"/>
                <w:sz w:val="28"/>
                <w:szCs w:val="28"/>
              </w:rPr>
            </w:pPr>
            <w:r w:rsidRPr="00B01066">
              <w:rPr>
                <w:color w:val="000000" w:themeColor="text1"/>
                <w:sz w:val="28"/>
                <w:szCs w:val="28"/>
              </w:rPr>
              <w:t>Обозначение поля</w:t>
            </w:r>
          </w:p>
        </w:tc>
        <w:tc>
          <w:tcPr>
            <w:tcW w:w="6921" w:type="dxa"/>
            <w:tcBorders>
              <w:bottom w:val="double" w:sz="4" w:space="0" w:color="000000"/>
            </w:tcBorders>
            <w:vAlign w:val="center"/>
          </w:tcPr>
          <w:p w14:paraId="33D723A7" w14:textId="77777777" w:rsidR="00DD22EA" w:rsidRPr="00B01066" w:rsidRDefault="00FF14E5">
            <w:pPr>
              <w:widowControl w:val="0"/>
              <w:jc w:val="center"/>
              <w:rPr>
                <w:color w:val="000000" w:themeColor="text1"/>
                <w:sz w:val="28"/>
                <w:szCs w:val="28"/>
              </w:rPr>
            </w:pPr>
            <w:r w:rsidRPr="00B01066">
              <w:rPr>
                <w:color w:val="000000" w:themeColor="text1"/>
                <w:sz w:val="28"/>
                <w:szCs w:val="28"/>
              </w:rPr>
              <w:t>Описание поля</w:t>
            </w:r>
          </w:p>
        </w:tc>
      </w:tr>
      <w:tr w:rsidR="00DD22EA" w:rsidRPr="00B01066" w14:paraId="0BD2ACD9" w14:textId="77777777" w:rsidTr="006355DF">
        <w:trPr>
          <w:jc w:val="center"/>
        </w:trPr>
        <w:tc>
          <w:tcPr>
            <w:tcW w:w="2855" w:type="dxa"/>
            <w:tcBorders>
              <w:top w:val="double" w:sz="4" w:space="0" w:color="000000"/>
            </w:tcBorders>
          </w:tcPr>
          <w:p w14:paraId="3AE19F0C" w14:textId="77777777" w:rsidR="00DD22EA" w:rsidRPr="00B01066" w:rsidRDefault="00FF14E5">
            <w:pPr>
              <w:widowControl w:val="0"/>
              <w:ind w:left="-202" w:firstLine="202"/>
              <w:jc w:val="left"/>
              <w:rPr>
                <w:color w:val="000000" w:themeColor="text1"/>
                <w:sz w:val="28"/>
                <w:szCs w:val="28"/>
              </w:rPr>
            </w:pPr>
            <w:r w:rsidRPr="00B01066">
              <w:rPr>
                <w:color w:val="000000" w:themeColor="text1"/>
                <w:sz w:val="28"/>
                <w:szCs w:val="28"/>
              </w:rPr>
              <w:t>Автор компонента</w:t>
            </w:r>
          </w:p>
        </w:tc>
        <w:tc>
          <w:tcPr>
            <w:tcW w:w="6921" w:type="dxa"/>
            <w:tcBorders>
              <w:top w:val="double" w:sz="4" w:space="0" w:color="000000"/>
            </w:tcBorders>
          </w:tcPr>
          <w:p w14:paraId="7C9F7183" w14:textId="77777777" w:rsidR="00DD22EA" w:rsidRPr="00B01066" w:rsidRDefault="00FF14E5">
            <w:pPr>
              <w:widowControl w:val="0"/>
              <w:jc w:val="left"/>
              <w:rPr>
                <w:color w:val="000000" w:themeColor="text1"/>
                <w:sz w:val="28"/>
                <w:szCs w:val="28"/>
              </w:rPr>
            </w:pPr>
            <w:r w:rsidRPr="00B01066">
              <w:rPr>
                <w:color w:val="000000" w:themeColor="text1"/>
                <w:sz w:val="28"/>
                <w:szCs w:val="28"/>
              </w:rPr>
              <w:t>Наименование организации, группы лиц или отдельных лиц, позволяющее идентифицировать автора компонента</w:t>
            </w:r>
          </w:p>
        </w:tc>
      </w:tr>
      <w:tr w:rsidR="00DD22EA" w:rsidRPr="00B01066" w14:paraId="57B0822F" w14:textId="77777777">
        <w:trPr>
          <w:jc w:val="center"/>
        </w:trPr>
        <w:tc>
          <w:tcPr>
            <w:tcW w:w="2855" w:type="dxa"/>
          </w:tcPr>
          <w:p w14:paraId="2C3DB6DB" w14:textId="77777777" w:rsidR="00DD22EA" w:rsidRPr="00B01066" w:rsidRDefault="00FF14E5">
            <w:pPr>
              <w:widowControl w:val="0"/>
              <w:jc w:val="left"/>
              <w:rPr>
                <w:color w:val="000000" w:themeColor="text1"/>
                <w:sz w:val="28"/>
                <w:szCs w:val="28"/>
              </w:rPr>
            </w:pPr>
            <w:r w:rsidRPr="00B01066">
              <w:rPr>
                <w:color w:val="000000" w:themeColor="text1"/>
                <w:sz w:val="28"/>
                <w:szCs w:val="28"/>
              </w:rPr>
              <w:t>Наименование компонента</w:t>
            </w:r>
          </w:p>
        </w:tc>
        <w:tc>
          <w:tcPr>
            <w:tcW w:w="6921" w:type="dxa"/>
          </w:tcPr>
          <w:p w14:paraId="569CC7F9" w14:textId="77777777" w:rsidR="00DD22EA" w:rsidRPr="00B01066" w:rsidRDefault="00FF14E5">
            <w:pPr>
              <w:widowControl w:val="0"/>
              <w:jc w:val="left"/>
              <w:rPr>
                <w:color w:val="000000" w:themeColor="text1"/>
                <w:sz w:val="28"/>
                <w:szCs w:val="28"/>
              </w:rPr>
            </w:pPr>
            <w:r w:rsidRPr="00B01066">
              <w:rPr>
                <w:color w:val="000000" w:themeColor="text1"/>
                <w:sz w:val="28"/>
                <w:szCs w:val="28"/>
              </w:rPr>
              <w:t>Название компонента</w:t>
            </w:r>
          </w:p>
        </w:tc>
      </w:tr>
      <w:tr w:rsidR="00DD22EA" w:rsidRPr="00B01066" w14:paraId="5D2CC8F5" w14:textId="77777777">
        <w:trPr>
          <w:jc w:val="center"/>
        </w:trPr>
        <w:tc>
          <w:tcPr>
            <w:tcW w:w="2855" w:type="dxa"/>
          </w:tcPr>
          <w:p w14:paraId="297F200A" w14:textId="77777777" w:rsidR="00DD22EA" w:rsidRPr="00B01066" w:rsidRDefault="00FF14E5">
            <w:pPr>
              <w:widowControl w:val="0"/>
              <w:jc w:val="left"/>
              <w:rPr>
                <w:color w:val="000000" w:themeColor="text1"/>
                <w:sz w:val="28"/>
                <w:szCs w:val="28"/>
              </w:rPr>
            </w:pPr>
            <w:r w:rsidRPr="00B01066">
              <w:rPr>
                <w:color w:val="000000" w:themeColor="text1"/>
                <w:sz w:val="28"/>
                <w:szCs w:val="28"/>
              </w:rPr>
              <w:t>Версия компонента</w:t>
            </w:r>
          </w:p>
        </w:tc>
        <w:tc>
          <w:tcPr>
            <w:tcW w:w="6921" w:type="dxa"/>
          </w:tcPr>
          <w:p w14:paraId="0CFCE6BE" w14:textId="77777777" w:rsidR="00DD22EA" w:rsidRPr="00B01066" w:rsidRDefault="00FF14E5">
            <w:pPr>
              <w:widowControl w:val="0"/>
              <w:jc w:val="left"/>
              <w:rPr>
                <w:color w:val="000000" w:themeColor="text1"/>
                <w:sz w:val="28"/>
                <w:szCs w:val="28"/>
              </w:rPr>
            </w:pPr>
            <w:r w:rsidRPr="00B01066">
              <w:rPr>
                <w:color w:val="000000" w:themeColor="text1"/>
                <w:sz w:val="28"/>
                <w:szCs w:val="28"/>
              </w:rPr>
              <w:t>Версия компонента</w:t>
            </w:r>
          </w:p>
        </w:tc>
      </w:tr>
      <w:tr w:rsidR="00DD22EA" w:rsidRPr="00B01066" w14:paraId="4DC9573C" w14:textId="77777777">
        <w:trPr>
          <w:jc w:val="center"/>
        </w:trPr>
        <w:tc>
          <w:tcPr>
            <w:tcW w:w="2855" w:type="dxa"/>
          </w:tcPr>
          <w:p w14:paraId="1A265937" w14:textId="77777777" w:rsidR="00DD22EA" w:rsidRPr="00B01066" w:rsidRDefault="00FF14E5">
            <w:pPr>
              <w:widowControl w:val="0"/>
              <w:jc w:val="left"/>
              <w:rPr>
                <w:color w:val="000000" w:themeColor="text1"/>
                <w:sz w:val="28"/>
                <w:szCs w:val="28"/>
              </w:rPr>
            </w:pPr>
            <w:r w:rsidRPr="00B01066">
              <w:rPr>
                <w:color w:val="000000" w:themeColor="text1"/>
                <w:sz w:val="28"/>
                <w:szCs w:val="28"/>
              </w:rPr>
              <w:t>Идентификатор компонента</w:t>
            </w:r>
          </w:p>
        </w:tc>
        <w:tc>
          <w:tcPr>
            <w:tcW w:w="6921" w:type="dxa"/>
          </w:tcPr>
          <w:p w14:paraId="4C395045" w14:textId="77777777" w:rsidR="00DD22EA" w:rsidRPr="00B01066" w:rsidRDefault="00FF14E5">
            <w:pPr>
              <w:widowControl w:val="0"/>
              <w:jc w:val="left"/>
              <w:rPr>
                <w:color w:val="000000" w:themeColor="text1"/>
                <w:sz w:val="28"/>
                <w:szCs w:val="28"/>
              </w:rPr>
            </w:pPr>
            <w:r w:rsidRPr="00B01066">
              <w:rPr>
                <w:color w:val="000000" w:themeColor="text1"/>
                <w:sz w:val="28"/>
                <w:szCs w:val="28"/>
              </w:rPr>
              <w:t>Идентификатор компонента, позволяющий точно идентифицировать компонент в базах уязвимостей. В качестве идентификатора может применяться PURL или иной</w:t>
            </w:r>
          </w:p>
        </w:tc>
      </w:tr>
      <w:tr w:rsidR="00DD22EA" w:rsidRPr="00B01066" w14:paraId="4BDE1C8E" w14:textId="77777777">
        <w:trPr>
          <w:jc w:val="center"/>
        </w:trPr>
        <w:tc>
          <w:tcPr>
            <w:tcW w:w="2855" w:type="dxa"/>
          </w:tcPr>
          <w:p w14:paraId="40246F6A" w14:textId="77777777" w:rsidR="00DD22EA" w:rsidRPr="00B01066" w:rsidRDefault="00FF14E5">
            <w:pPr>
              <w:widowControl w:val="0"/>
              <w:jc w:val="left"/>
              <w:rPr>
                <w:color w:val="000000" w:themeColor="text1"/>
                <w:sz w:val="28"/>
                <w:szCs w:val="28"/>
              </w:rPr>
            </w:pPr>
            <w:r w:rsidRPr="00B01066">
              <w:rPr>
                <w:color w:val="000000" w:themeColor="text1"/>
                <w:sz w:val="28"/>
                <w:szCs w:val="28"/>
              </w:rPr>
              <w:t>Автор ППК</w:t>
            </w:r>
          </w:p>
        </w:tc>
        <w:tc>
          <w:tcPr>
            <w:tcW w:w="6921" w:type="dxa"/>
          </w:tcPr>
          <w:p w14:paraId="50D30E72" w14:textId="77777777" w:rsidR="00DD22EA" w:rsidRPr="00B01066" w:rsidRDefault="00FF14E5">
            <w:pPr>
              <w:widowControl w:val="0"/>
              <w:jc w:val="left"/>
              <w:rPr>
                <w:color w:val="000000" w:themeColor="text1"/>
                <w:sz w:val="28"/>
                <w:szCs w:val="28"/>
              </w:rPr>
            </w:pPr>
            <w:r w:rsidRPr="00B01066">
              <w:rPr>
                <w:color w:val="000000" w:themeColor="text1"/>
                <w:sz w:val="28"/>
                <w:szCs w:val="28"/>
              </w:rPr>
              <w:t>Идентификатор, позволяющий определить организацию, роль или конкретного исполнителя в соответствии с регламентом организации отвечающего за формирование ППК</w:t>
            </w:r>
          </w:p>
        </w:tc>
      </w:tr>
      <w:tr w:rsidR="00DD22EA" w:rsidRPr="00B01066" w14:paraId="27E68CEF" w14:textId="77777777">
        <w:trPr>
          <w:jc w:val="center"/>
        </w:trPr>
        <w:tc>
          <w:tcPr>
            <w:tcW w:w="2855" w:type="dxa"/>
          </w:tcPr>
          <w:p w14:paraId="22FA5811" w14:textId="77777777" w:rsidR="00DD22EA" w:rsidRPr="00B01066" w:rsidRDefault="00FF14E5">
            <w:pPr>
              <w:widowControl w:val="0"/>
              <w:jc w:val="left"/>
              <w:rPr>
                <w:color w:val="000000" w:themeColor="text1"/>
                <w:sz w:val="28"/>
                <w:szCs w:val="28"/>
              </w:rPr>
            </w:pPr>
            <w:r w:rsidRPr="00B01066">
              <w:rPr>
                <w:color w:val="000000" w:themeColor="text1"/>
                <w:sz w:val="28"/>
                <w:szCs w:val="28"/>
              </w:rPr>
              <w:t>Дата и время формирования ППК</w:t>
            </w:r>
          </w:p>
        </w:tc>
        <w:tc>
          <w:tcPr>
            <w:tcW w:w="6921" w:type="dxa"/>
          </w:tcPr>
          <w:p w14:paraId="79114DE7" w14:textId="77777777" w:rsidR="00DD22EA" w:rsidRPr="00B01066" w:rsidRDefault="00FF14E5">
            <w:pPr>
              <w:widowControl w:val="0"/>
              <w:jc w:val="left"/>
              <w:rPr>
                <w:color w:val="000000" w:themeColor="text1"/>
                <w:sz w:val="28"/>
                <w:szCs w:val="28"/>
              </w:rPr>
            </w:pPr>
            <w:r w:rsidRPr="00B01066">
              <w:rPr>
                <w:color w:val="000000" w:themeColor="text1"/>
                <w:sz w:val="28"/>
                <w:szCs w:val="28"/>
              </w:rPr>
              <w:t>Дата и время формирования перечня программных компонентов</w:t>
            </w:r>
          </w:p>
        </w:tc>
      </w:tr>
    </w:tbl>
    <w:p w14:paraId="13AB9A1A" w14:textId="77777777" w:rsidR="000D59CE" w:rsidRPr="00B01066" w:rsidRDefault="000D59CE" w:rsidP="000D59CE">
      <w:pPr>
        <w:widowControl w:val="0"/>
        <w:ind w:firstLine="709"/>
        <w:rPr>
          <w:color w:val="000000" w:themeColor="text1"/>
          <w:sz w:val="28"/>
          <w:szCs w:val="28"/>
        </w:rPr>
      </w:pPr>
    </w:p>
    <w:p w14:paraId="52B96399" w14:textId="77777777" w:rsidR="00DD22EA" w:rsidRPr="00B01066" w:rsidRDefault="00FF14E5">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B01066">
        <w:rPr>
          <w:color w:val="000000" w:themeColor="text1"/>
          <w:sz w:val="28"/>
          <w:szCs w:val="28"/>
        </w:rPr>
        <w:t>Для каждой версии анализ манифестов систем управления компонентами программного обеспечения должен быть сформирован отдельный ППК.</w:t>
      </w:r>
    </w:p>
    <w:p w14:paraId="2D2EB5F5" w14:textId="77777777" w:rsidR="00DD22EA" w:rsidRPr="00B01066" w:rsidRDefault="00FF14E5">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B01066">
        <w:rPr>
          <w:color w:val="000000" w:themeColor="text1"/>
          <w:sz w:val="28"/>
          <w:szCs w:val="28"/>
        </w:rPr>
        <w:lastRenderedPageBreak/>
        <w:t>Операции экспорта и импорта ППК рекомендуется выполнять в соответствии с форматом Приложения А.</w:t>
      </w:r>
    </w:p>
    <w:p w14:paraId="74073584" w14:textId="77777777" w:rsidR="00DD22EA" w:rsidRPr="00B01066" w:rsidRDefault="00FF14E5">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B01066">
        <w:rPr>
          <w:color w:val="000000" w:themeColor="text1"/>
          <w:sz w:val="28"/>
          <w:szCs w:val="28"/>
        </w:rPr>
        <w:t>В ППК рекомендуется включать информацию о принадлежности компонентов к поверхности атаки.</w:t>
      </w:r>
    </w:p>
    <w:p w14:paraId="539D0E06" w14:textId="77777777" w:rsidR="00DD22EA" w:rsidRPr="00B01066" w:rsidRDefault="00FF14E5">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B01066">
        <w:rPr>
          <w:color w:val="000000" w:themeColor="text1"/>
          <w:sz w:val="28"/>
          <w:szCs w:val="28"/>
        </w:rPr>
        <w:t>В ППК рекомендуется включать информацию о взаимозависимости заимствованных компонентов.</w:t>
      </w:r>
    </w:p>
    <w:p w14:paraId="4B2FECCC" w14:textId="77777777" w:rsidR="00DD22EA" w:rsidRPr="00B01066" w:rsidRDefault="00FF14E5">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B01066">
        <w:rPr>
          <w:color w:val="000000" w:themeColor="text1"/>
          <w:sz w:val="28"/>
          <w:szCs w:val="28"/>
        </w:rPr>
        <w:t>В ППК рекомендуется включать информацию об известных уязвимостях для перечисляемых компонентов. Информация об уязвимостях должна включать в себя следующие поля данных: идентификатор в первичной базе данных уязвимостей, идентификатор уязвимости при наличии в иных базах уязвимостей, название, описание, тип ошибки, идентификатор ошибки, дата выявления, базовый вектор уязвимости (возможные стандарты описаний CVSS 2.0, CVSS 3.0, CVSS 3.1, CVSS 4.0), уровень опасности уязвимости. Рекомендуется, чтобы информация об уязвимостях содержала отметку о наличии опубликованного способа эксплуатации уязвимости, стратегии устранения или компенсации риска.</w:t>
      </w:r>
    </w:p>
    <w:p w14:paraId="089C282D" w14:textId="77777777" w:rsidR="00DD22EA" w:rsidRPr="00B01066" w:rsidRDefault="00FF14E5">
      <w:pPr>
        <w:keepNext/>
        <w:widowControl w:val="0"/>
        <w:spacing w:line="360" w:lineRule="auto"/>
        <w:ind w:firstLine="709"/>
        <w:rPr>
          <w:color w:val="000000" w:themeColor="text1"/>
        </w:rPr>
      </w:pPr>
      <w:r w:rsidRPr="00B01066">
        <w:rPr>
          <w:color w:val="000000" w:themeColor="text1"/>
        </w:rPr>
        <w:t>Примечания</w:t>
      </w:r>
    </w:p>
    <w:p w14:paraId="69BE068F" w14:textId="77777777" w:rsidR="00DD22EA" w:rsidRPr="00B01066" w:rsidRDefault="00FF14E5">
      <w:pPr>
        <w:widowControl w:val="0"/>
        <w:spacing w:line="360" w:lineRule="auto"/>
        <w:ind w:firstLine="709"/>
        <w:rPr>
          <w:color w:val="000000" w:themeColor="text1"/>
        </w:rPr>
      </w:pPr>
      <w:r w:rsidRPr="00B01066">
        <w:rPr>
          <w:color w:val="000000" w:themeColor="text1"/>
        </w:rPr>
        <w:t>1 В случае, если уровень опасности уязвимости не определен, он должен быть установлен ответственным лицом (или Инструментом автоматически) в соответствии с регламентом, принятым в организации.</w:t>
      </w:r>
    </w:p>
    <w:p w14:paraId="3A0E8F57" w14:textId="77777777" w:rsidR="00DD22EA" w:rsidRPr="00B01066" w:rsidRDefault="00FF14E5">
      <w:pPr>
        <w:widowControl w:val="0"/>
        <w:spacing w:line="360" w:lineRule="auto"/>
        <w:ind w:firstLine="709"/>
        <w:rPr>
          <w:color w:val="000000" w:themeColor="text1"/>
        </w:rPr>
      </w:pPr>
      <w:r w:rsidRPr="00B01066">
        <w:rPr>
          <w:color w:val="000000" w:themeColor="text1"/>
        </w:rPr>
        <w:t>2 Первичной базой данных уязвимостей считается такая база, которая определена основным источником знаний об уязвимостях в организации.</w:t>
      </w:r>
    </w:p>
    <w:p w14:paraId="5B9DCBF4" w14:textId="77777777" w:rsidR="00DD22EA" w:rsidRPr="00B01066" w:rsidRDefault="00FF14E5">
      <w:pPr>
        <w:widowControl w:val="0"/>
        <w:spacing w:line="360" w:lineRule="auto"/>
        <w:ind w:firstLine="709"/>
        <w:rPr>
          <w:color w:val="000000" w:themeColor="text1"/>
        </w:rPr>
      </w:pPr>
      <w:r w:rsidRPr="00B01066">
        <w:rPr>
          <w:color w:val="000000" w:themeColor="text1"/>
        </w:rPr>
        <w:t xml:space="preserve">3 Базовый вектор уязвимости описывает критерии опасности уязвимости </w:t>
      </w:r>
      <w:r w:rsidRPr="00B01066">
        <w:rPr>
          <w:color w:val="000000" w:themeColor="text1"/>
        </w:rPr>
        <w:br/>
        <w:t xml:space="preserve">в соответствии с </w:t>
      </w:r>
      <w:proofErr w:type="spellStart"/>
      <w:r w:rsidRPr="00B01066">
        <w:rPr>
          <w:color w:val="000000" w:themeColor="text1"/>
        </w:rPr>
        <w:t>Common</w:t>
      </w:r>
      <w:proofErr w:type="spellEnd"/>
      <w:r w:rsidRPr="00B01066">
        <w:rPr>
          <w:color w:val="000000" w:themeColor="text1"/>
        </w:rPr>
        <w:t xml:space="preserve"> </w:t>
      </w:r>
      <w:proofErr w:type="spellStart"/>
      <w:r w:rsidRPr="00B01066">
        <w:rPr>
          <w:color w:val="000000" w:themeColor="text1"/>
        </w:rPr>
        <w:t>Vulnerability</w:t>
      </w:r>
      <w:proofErr w:type="spellEnd"/>
      <w:r w:rsidRPr="00B01066">
        <w:rPr>
          <w:color w:val="000000" w:themeColor="text1"/>
        </w:rPr>
        <w:t xml:space="preserve"> </w:t>
      </w:r>
      <w:proofErr w:type="spellStart"/>
      <w:r w:rsidRPr="00B01066">
        <w:rPr>
          <w:color w:val="000000" w:themeColor="text1"/>
        </w:rPr>
        <w:t>Scoring</w:t>
      </w:r>
      <w:proofErr w:type="spellEnd"/>
      <w:r w:rsidRPr="00B01066">
        <w:rPr>
          <w:color w:val="000000" w:themeColor="text1"/>
        </w:rPr>
        <w:t xml:space="preserve"> </w:t>
      </w:r>
      <w:proofErr w:type="spellStart"/>
      <w:r w:rsidRPr="00B01066">
        <w:rPr>
          <w:color w:val="000000" w:themeColor="text1"/>
        </w:rPr>
        <w:t>System</w:t>
      </w:r>
      <w:proofErr w:type="spellEnd"/>
      <w:r w:rsidRPr="00B01066">
        <w:rPr>
          <w:color w:val="000000" w:themeColor="text1"/>
          <w:vertAlign w:val="superscript"/>
        </w:rPr>
        <w:footnoteReference w:id="3"/>
      </w:r>
      <w:r w:rsidRPr="00B01066">
        <w:rPr>
          <w:color w:val="000000" w:themeColor="text1"/>
        </w:rPr>
        <w:t>. На основании базового вектора уязвимости рассчитывается уровень опасности уязвимости.</w:t>
      </w:r>
    </w:p>
    <w:p w14:paraId="4FA63731" w14:textId="77777777" w:rsidR="00DD22EA" w:rsidRPr="00B01066" w:rsidRDefault="00FF14E5">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B01066">
        <w:rPr>
          <w:color w:val="000000" w:themeColor="text1"/>
          <w:sz w:val="28"/>
          <w:szCs w:val="28"/>
        </w:rPr>
        <w:t xml:space="preserve">В ППК рекомендуется включать информацию о лицензионных соглашениях для перечисленных в нём компонентов. Информация </w:t>
      </w:r>
      <w:r w:rsidRPr="00B01066">
        <w:rPr>
          <w:color w:val="000000" w:themeColor="text1"/>
          <w:sz w:val="28"/>
          <w:szCs w:val="28"/>
        </w:rPr>
        <w:br/>
        <w:t xml:space="preserve">о лицензиях должна включать идентификатор лицензии (согласно </w:t>
      </w:r>
      <w:r w:rsidRPr="00B01066">
        <w:rPr>
          <w:color w:val="000000" w:themeColor="text1"/>
          <w:sz w:val="28"/>
          <w:szCs w:val="28"/>
        </w:rPr>
        <w:lastRenderedPageBreak/>
        <w:t>кодификатору SPDX</w:t>
      </w:r>
      <w:r w:rsidRPr="00B01066">
        <w:rPr>
          <w:color w:val="000000" w:themeColor="text1"/>
          <w:sz w:val="28"/>
          <w:szCs w:val="28"/>
          <w:vertAlign w:val="superscript"/>
        </w:rPr>
        <w:footnoteReference w:id="4"/>
      </w:r>
      <w:r w:rsidRPr="00B01066">
        <w:rPr>
          <w:color w:val="000000" w:themeColor="text1"/>
          <w:sz w:val="28"/>
          <w:szCs w:val="28"/>
        </w:rPr>
        <w:t xml:space="preserve"> или иному публично доступному индексу лицензионных соглашений).</w:t>
      </w:r>
    </w:p>
    <w:p w14:paraId="36A02DB1" w14:textId="77777777" w:rsidR="00DD22EA" w:rsidRPr="00B01066" w:rsidRDefault="00FF14E5">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B01066">
        <w:rPr>
          <w:color w:val="000000" w:themeColor="text1"/>
          <w:sz w:val="28"/>
          <w:szCs w:val="28"/>
        </w:rPr>
        <w:t>ППК рекомендуется подписывать цифровой подписью организации, выпускающей программное обеспечение.</w:t>
      </w:r>
    </w:p>
    <w:p w14:paraId="3A059F71" w14:textId="77777777" w:rsidR="00DD22EA" w:rsidRPr="00B01066" w:rsidRDefault="00FF14E5">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B01066">
        <w:rPr>
          <w:color w:val="000000" w:themeColor="text1"/>
          <w:sz w:val="28"/>
          <w:szCs w:val="28"/>
        </w:rPr>
        <w:t>В ППК должны быть включены хэш-коды перечисляемых компонентов.</w:t>
      </w:r>
    </w:p>
    <w:p w14:paraId="04C2781D" w14:textId="77777777" w:rsidR="00DD22EA" w:rsidRPr="00B01066" w:rsidRDefault="00FF14E5">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B01066">
        <w:rPr>
          <w:color w:val="000000" w:themeColor="text1"/>
          <w:sz w:val="28"/>
          <w:szCs w:val="28"/>
        </w:rPr>
        <w:t>В ППК рекомендуется включать отметку о выявлении компрометирующих конструкций в компонентах.</w:t>
      </w:r>
    </w:p>
    <w:p w14:paraId="33869DA5" w14:textId="77777777" w:rsidR="00DD22EA" w:rsidRPr="00B01066" w:rsidRDefault="00FF14E5">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B01066">
        <w:rPr>
          <w:color w:val="000000" w:themeColor="text1"/>
          <w:sz w:val="28"/>
          <w:szCs w:val="28"/>
        </w:rPr>
        <w:t>ППК может содержать метаданные перечисляемых компонентов: тип компонента, краткое описание компонента, идентификатор компонента в формате PURL, текст лицензионного соглашения, перечень языков программирования.</w:t>
      </w:r>
    </w:p>
    <w:p w14:paraId="4E5A83C1" w14:textId="77777777" w:rsidR="00DD22EA" w:rsidRPr="00B01066" w:rsidRDefault="00FF14E5">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1560"/>
        </w:tabs>
        <w:spacing w:line="360" w:lineRule="auto"/>
        <w:ind w:left="0" w:firstLine="709"/>
        <w:rPr>
          <w:color w:val="000000" w:themeColor="text1"/>
          <w:sz w:val="28"/>
          <w:szCs w:val="28"/>
        </w:rPr>
      </w:pPr>
      <w:r w:rsidRPr="00B01066">
        <w:rPr>
          <w:color w:val="000000" w:themeColor="text1"/>
          <w:sz w:val="28"/>
          <w:szCs w:val="28"/>
        </w:rPr>
        <w:t>Если в состав ПО включены модели машинного обучения (одна или несколько), в ППК должна быть включена следующая информация: название и версия модели, тип модели (вид обрабатываемых данных), лицензионные соглашения, ассоциированные с компонентами или данными, лежащими в основе модели, привлекаемые компоненты. Разработчик должен формировать описание модели машинного обучения согласно составу сведений, приведенных в Приложении Б.</w:t>
      </w:r>
    </w:p>
    <w:p w14:paraId="017D6187" w14:textId="77777777" w:rsidR="00DD22EA" w:rsidRPr="00B01066" w:rsidRDefault="00DD22EA">
      <w:pPr>
        <w:widowControl w:val="0"/>
        <w:spacing w:line="360" w:lineRule="auto"/>
        <w:ind w:firstLine="709"/>
        <w:rPr>
          <w:color w:val="000000" w:themeColor="text1"/>
        </w:rPr>
      </w:pPr>
    </w:p>
    <w:p w14:paraId="4213266C" w14:textId="287D21BB" w:rsidR="00DD22EA" w:rsidRPr="00B67A21" w:rsidRDefault="00FF14E5" w:rsidP="00B67A21">
      <w:pPr>
        <w:keepNext/>
        <w:pageBreakBefore/>
        <w:pBdr>
          <w:top w:val="none" w:sz="0" w:space="0" w:color="000000"/>
          <w:left w:val="none" w:sz="0" w:space="0" w:color="000000"/>
          <w:bottom w:val="none" w:sz="0" w:space="0" w:color="000000"/>
          <w:right w:val="none" w:sz="0" w:space="0" w:color="000000"/>
          <w:between w:val="none" w:sz="0" w:space="0" w:color="000000"/>
        </w:pBdr>
        <w:spacing w:line="360" w:lineRule="auto"/>
        <w:jc w:val="center"/>
        <w:outlineLvl w:val="0"/>
        <w:rPr>
          <w:b/>
          <w:color w:val="000000"/>
          <w:sz w:val="28"/>
          <w:szCs w:val="28"/>
        </w:rPr>
      </w:pPr>
      <w:bookmarkStart w:id="32" w:name="_heading=h.2xcytpi" w:colFirst="0" w:colLast="0"/>
      <w:bookmarkStart w:id="33" w:name="_Toc202826333"/>
      <w:bookmarkEnd w:id="32"/>
      <w:r w:rsidRPr="00B67A21">
        <w:rPr>
          <w:b/>
          <w:color w:val="000000"/>
          <w:sz w:val="28"/>
          <w:szCs w:val="28"/>
        </w:rPr>
        <w:lastRenderedPageBreak/>
        <w:t>Приложение А</w:t>
      </w:r>
      <w:bookmarkEnd w:id="33"/>
    </w:p>
    <w:p w14:paraId="73B5E7C8" w14:textId="77777777" w:rsidR="00DD22EA" w:rsidRPr="00B67A21" w:rsidRDefault="00FF14E5" w:rsidP="00B67A21">
      <w:pPr>
        <w:spacing w:line="360" w:lineRule="auto"/>
        <w:jc w:val="center"/>
        <w:rPr>
          <w:color w:val="000000"/>
          <w:sz w:val="28"/>
          <w:szCs w:val="28"/>
        </w:rPr>
      </w:pPr>
      <w:r w:rsidRPr="00B67A21">
        <w:rPr>
          <w:color w:val="000000"/>
          <w:sz w:val="28"/>
          <w:szCs w:val="28"/>
        </w:rPr>
        <w:t>(обязательное)</w:t>
      </w:r>
    </w:p>
    <w:p w14:paraId="2489D433" w14:textId="77777777" w:rsidR="00DD22EA" w:rsidRPr="00B67A21" w:rsidRDefault="00FF14E5" w:rsidP="00B67A21">
      <w:pPr>
        <w:keepNext/>
        <w:pBdr>
          <w:top w:val="none" w:sz="0" w:space="0" w:color="000000"/>
          <w:left w:val="none" w:sz="0" w:space="0" w:color="000000"/>
          <w:bottom w:val="none" w:sz="0" w:space="0" w:color="000000"/>
          <w:right w:val="none" w:sz="0" w:space="0" w:color="000000"/>
          <w:between w:val="none" w:sz="0" w:space="0" w:color="000000"/>
        </w:pBdr>
        <w:spacing w:before="120" w:after="120" w:line="360" w:lineRule="auto"/>
        <w:jc w:val="center"/>
        <w:rPr>
          <w:b/>
          <w:color w:val="000000"/>
          <w:sz w:val="28"/>
          <w:szCs w:val="28"/>
        </w:rPr>
      </w:pPr>
      <w:r w:rsidRPr="00B67A21">
        <w:rPr>
          <w:b/>
          <w:color w:val="000000"/>
          <w:sz w:val="28"/>
          <w:szCs w:val="28"/>
        </w:rPr>
        <w:t>Формат представления перечня программных компонентов</w:t>
      </w:r>
    </w:p>
    <w:p w14:paraId="569E7BC6" w14:textId="77777777" w:rsidR="00DD22EA" w:rsidRDefault="00DD22EA">
      <w:pPr>
        <w:spacing w:line="360" w:lineRule="auto"/>
        <w:ind w:firstLine="709"/>
        <w:rPr>
          <w:color w:val="000000"/>
          <w:sz w:val="18"/>
          <w:szCs w:val="18"/>
        </w:rPr>
      </w:pPr>
    </w:p>
    <w:p w14:paraId="18FF2D34" w14:textId="77777777" w:rsidR="00DD22EA" w:rsidRDefault="00FF14E5">
      <w:pPr>
        <w:spacing w:line="360" w:lineRule="auto"/>
        <w:ind w:firstLine="709"/>
        <w:rPr>
          <w:color w:val="000000"/>
        </w:rPr>
      </w:pPr>
      <w:r>
        <w:rPr>
          <w:color w:val="000000"/>
        </w:rPr>
        <w:t xml:space="preserve">Перечень программных компонентов в машиночитаемом формате представляется в соответствии со спецификацией </w:t>
      </w:r>
      <w:proofErr w:type="spellStart"/>
      <w:r>
        <w:rPr>
          <w:color w:val="000000"/>
        </w:rPr>
        <w:t>CycloneDX</w:t>
      </w:r>
      <w:proofErr w:type="spellEnd"/>
      <w:r>
        <w:rPr>
          <w:color w:val="000000"/>
          <w:vertAlign w:val="superscript"/>
        </w:rPr>
        <w:footnoteReference w:id="5"/>
      </w:r>
      <w:r>
        <w:rPr>
          <w:color w:val="000000"/>
        </w:rPr>
        <w:t xml:space="preserve"> в нотации JSON по [6] в виде </w:t>
      </w:r>
      <w:r>
        <w:t>объекта</w:t>
      </w:r>
      <w:r>
        <w:rPr>
          <w:color w:val="000000"/>
        </w:rPr>
        <w:t xml:space="preserve">, содержащего поля описанные в Таблице А.1. Допускается наличие дополнительных полей, соответствующих спецификации </w:t>
      </w:r>
      <w:proofErr w:type="spellStart"/>
      <w:r>
        <w:rPr>
          <w:color w:val="000000"/>
        </w:rPr>
        <w:t>CycloneDX</w:t>
      </w:r>
      <w:proofErr w:type="spellEnd"/>
      <w:r>
        <w:rPr>
          <w:color w:val="000000"/>
        </w:rPr>
        <w:t>.</w:t>
      </w:r>
    </w:p>
    <w:p w14:paraId="1075E84E" w14:textId="328969CF" w:rsidR="00DD22EA" w:rsidRDefault="00B67A21" w:rsidP="00B67A21">
      <w:pPr>
        <w:spacing w:before="120" w:after="120" w:line="360" w:lineRule="auto"/>
        <w:rPr>
          <w:color w:val="000000"/>
        </w:rPr>
      </w:pPr>
      <w:r>
        <w:rPr>
          <w:color w:val="000000"/>
          <w:spacing w:val="60"/>
        </w:rPr>
        <w:t>Таблица </w:t>
      </w:r>
      <w:r w:rsidR="00FF14E5" w:rsidRPr="003D280A">
        <w:rPr>
          <w:color w:val="000000"/>
        </w:rPr>
        <w:t>А.1</w:t>
      </w:r>
      <w:r>
        <w:rPr>
          <w:color w:val="000000"/>
        </w:rPr>
        <w:t> – </w:t>
      </w:r>
      <w:r w:rsidR="00FF14E5">
        <w:rPr>
          <w:color w:val="000000"/>
        </w:rPr>
        <w:t>Требования к полям корневого объекта перечня программных компонентов</w:t>
      </w:r>
    </w:p>
    <w:tbl>
      <w:tblPr>
        <w:tblStyle w:val="affffff6"/>
        <w:tblW w:w="9970" w:type="dxa"/>
        <w:tblInd w:w="-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5"/>
        <w:gridCol w:w="1215"/>
        <w:gridCol w:w="5075"/>
        <w:gridCol w:w="1985"/>
      </w:tblGrid>
      <w:tr w:rsidR="00DD22EA" w14:paraId="4EC86FE2" w14:textId="77777777" w:rsidTr="00B67A21">
        <w:tc>
          <w:tcPr>
            <w:tcW w:w="1695" w:type="dxa"/>
            <w:tcBorders>
              <w:bottom w:val="double" w:sz="4" w:space="0" w:color="000000"/>
            </w:tcBorders>
            <w:shd w:val="clear" w:color="auto" w:fill="auto"/>
            <w:vAlign w:val="center"/>
          </w:tcPr>
          <w:p w14:paraId="165DA598" w14:textId="77777777" w:rsidR="00DD22EA" w:rsidRDefault="00FF14E5">
            <w:pPr>
              <w:jc w:val="center"/>
              <w:rPr>
                <w:color w:val="000000"/>
              </w:rPr>
            </w:pPr>
            <w:r>
              <w:rPr>
                <w:color w:val="000000"/>
              </w:rPr>
              <w:t>Имя поля</w:t>
            </w:r>
          </w:p>
        </w:tc>
        <w:tc>
          <w:tcPr>
            <w:tcW w:w="1215" w:type="dxa"/>
            <w:tcBorders>
              <w:bottom w:val="double" w:sz="4" w:space="0" w:color="000000"/>
            </w:tcBorders>
            <w:shd w:val="clear" w:color="auto" w:fill="auto"/>
            <w:vAlign w:val="center"/>
          </w:tcPr>
          <w:p w14:paraId="21A686F8" w14:textId="77777777" w:rsidR="00DD22EA" w:rsidRDefault="00FF14E5">
            <w:pPr>
              <w:jc w:val="center"/>
              <w:rPr>
                <w:color w:val="000000"/>
              </w:rPr>
            </w:pPr>
            <w:r>
              <w:rPr>
                <w:color w:val="000000"/>
              </w:rPr>
              <w:t>Тип</w:t>
            </w:r>
          </w:p>
        </w:tc>
        <w:tc>
          <w:tcPr>
            <w:tcW w:w="5075" w:type="dxa"/>
            <w:tcBorders>
              <w:bottom w:val="double" w:sz="4" w:space="0" w:color="000000"/>
            </w:tcBorders>
            <w:shd w:val="clear" w:color="auto" w:fill="auto"/>
            <w:vAlign w:val="center"/>
          </w:tcPr>
          <w:p w14:paraId="0C94AE44" w14:textId="77777777" w:rsidR="00DD22EA" w:rsidRDefault="00FF14E5">
            <w:pPr>
              <w:jc w:val="center"/>
              <w:rPr>
                <w:color w:val="000000"/>
              </w:rPr>
            </w:pPr>
            <w:r>
              <w:rPr>
                <w:color w:val="000000"/>
              </w:rPr>
              <w:t>Описание</w:t>
            </w:r>
          </w:p>
        </w:tc>
        <w:tc>
          <w:tcPr>
            <w:tcW w:w="1985" w:type="dxa"/>
            <w:tcBorders>
              <w:bottom w:val="double" w:sz="4" w:space="0" w:color="000000"/>
            </w:tcBorders>
            <w:shd w:val="clear" w:color="auto" w:fill="auto"/>
            <w:vAlign w:val="center"/>
          </w:tcPr>
          <w:p w14:paraId="3EEE15D5" w14:textId="77777777" w:rsidR="00DD22EA" w:rsidRDefault="00FF14E5">
            <w:pPr>
              <w:ind w:left="-339" w:right="-82"/>
              <w:jc w:val="center"/>
              <w:rPr>
                <w:color w:val="000000"/>
              </w:rPr>
            </w:pPr>
            <w:r>
              <w:rPr>
                <w:color w:val="000000"/>
              </w:rPr>
              <w:t xml:space="preserve">Требования </w:t>
            </w:r>
            <w:r>
              <w:rPr>
                <w:color w:val="000000"/>
              </w:rPr>
              <w:br/>
              <w:t>к наличию</w:t>
            </w:r>
          </w:p>
        </w:tc>
      </w:tr>
      <w:tr w:rsidR="00DD22EA" w14:paraId="021841B7" w14:textId="77777777" w:rsidTr="00B67A21">
        <w:tc>
          <w:tcPr>
            <w:tcW w:w="1695" w:type="dxa"/>
            <w:tcBorders>
              <w:top w:val="double" w:sz="4" w:space="0" w:color="000000"/>
            </w:tcBorders>
            <w:shd w:val="clear" w:color="auto" w:fill="auto"/>
          </w:tcPr>
          <w:p w14:paraId="7A791354" w14:textId="77777777" w:rsidR="00DD22EA" w:rsidRDefault="00FF14E5" w:rsidP="004D2EE0">
            <w:pPr>
              <w:jc w:val="center"/>
              <w:rPr>
                <w:color w:val="000000"/>
              </w:rPr>
            </w:pPr>
            <w:proofErr w:type="spellStart"/>
            <w:r>
              <w:rPr>
                <w:color w:val="000000"/>
              </w:rPr>
              <w:t>bomFormat</w:t>
            </w:r>
            <w:proofErr w:type="spellEnd"/>
          </w:p>
        </w:tc>
        <w:tc>
          <w:tcPr>
            <w:tcW w:w="1215" w:type="dxa"/>
            <w:tcBorders>
              <w:top w:val="double" w:sz="4" w:space="0" w:color="000000"/>
            </w:tcBorders>
            <w:shd w:val="clear" w:color="auto" w:fill="auto"/>
          </w:tcPr>
          <w:p w14:paraId="11E782BE" w14:textId="77777777" w:rsidR="00DD22EA" w:rsidRDefault="00FF14E5">
            <w:pPr>
              <w:jc w:val="center"/>
              <w:rPr>
                <w:color w:val="000000"/>
              </w:rPr>
            </w:pPr>
            <w:r>
              <w:rPr>
                <w:color w:val="000000"/>
              </w:rPr>
              <w:t>Строка</w:t>
            </w:r>
          </w:p>
        </w:tc>
        <w:tc>
          <w:tcPr>
            <w:tcW w:w="5075" w:type="dxa"/>
            <w:tcBorders>
              <w:top w:val="double" w:sz="4" w:space="0" w:color="000000"/>
            </w:tcBorders>
            <w:shd w:val="clear" w:color="auto" w:fill="auto"/>
          </w:tcPr>
          <w:p w14:paraId="798F64FF" w14:textId="77777777" w:rsidR="00DD22EA" w:rsidRDefault="00FF14E5" w:rsidP="00B67A21">
            <w:pPr>
              <w:rPr>
                <w:color w:val="000000"/>
              </w:rPr>
            </w:pPr>
            <w:r>
              <w:rPr>
                <w:color w:val="000000"/>
              </w:rPr>
              <w:t>Указание спецификации документа. Должно содержать значение «</w:t>
            </w:r>
            <w:proofErr w:type="spellStart"/>
            <w:r>
              <w:rPr>
                <w:color w:val="000000"/>
              </w:rPr>
              <w:t>CycloneDX</w:t>
            </w:r>
            <w:proofErr w:type="spellEnd"/>
            <w:r>
              <w:rPr>
                <w:color w:val="000000"/>
              </w:rPr>
              <w:t>»</w:t>
            </w:r>
          </w:p>
        </w:tc>
        <w:tc>
          <w:tcPr>
            <w:tcW w:w="1985" w:type="dxa"/>
            <w:tcBorders>
              <w:top w:val="double" w:sz="4" w:space="0" w:color="000000"/>
            </w:tcBorders>
            <w:shd w:val="clear" w:color="auto" w:fill="auto"/>
          </w:tcPr>
          <w:p w14:paraId="0D2290C3" w14:textId="77777777" w:rsidR="00DD22EA" w:rsidRDefault="00FF14E5">
            <w:pPr>
              <w:ind w:left="-339"/>
              <w:jc w:val="center"/>
              <w:rPr>
                <w:color w:val="000000"/>
              </w:rPr>
            </w:pPr>
            <w:r>
              <w:rPr>
                <w:color w:val="000000"/>
              </w:rPr>
              <w:t>Обязательно</w:t>
            </w:r>
          </w:p>
        </w:tc>
      </w:tr>
      <w:tr w:rsidR="00DD22EA" w14:paraId="455BF590" w14:textId="77777777">
        <w:tc>
          <w:tcPr>
            <w:tcW w:w="1695" w:type="dxa"/>
            <w:shd w:val="clear" w:color="auto" w:fill="auto"/>
          </w:tcPr>
          <w:p w14:paraId="779DB7C8" w14:textId="77777777" w:rsidR="00DD22EA" w:rsidRDefault="00FF14E5" w:rsidP="004D2EE0">
            <w:pPr>
              <w:jc w:val="center"/>
              <w:rPr>
                <w:color w:val="000000"/>
              </w:rPr>
            </w:pPr>
            <w:proofErr w:type="spellStart"/>
            <w:r>
              <w:rPr>
                <w:color w:val="000000"/>
              </w:rPr>
              <w:t>specVersion</w:t>
            </w:r>
            <w:proofErr w:type="spellEnd"/>
          </w:p>
        </w:tc>
        <w:tc>
          <w:tcPr>
            <w:tcW w:w="1215" w:type="dxa"/>
            <w:shd w:val="clear" w:color="auto" w:fill="auto"/>
          </w:tcPr>
          <w:p w14:paraId="78A07D99" w14:textId="77777777" w:rsidR="00DD22EA" w:rsidRDefault="00FF14E5">
            <w:pPr>
              <w:jc w:val="center"/>
              <w:rPr>
                <w:color w:val="000000"/>
              </w:rPr>
            </w:pPr>
            <w:r>
              <w:rPr>
                <w:color w:val="000000"/>
              </w:rPr>
              <w:t>Строка</w:t>
            </w:r>
          </w:p>
        </w:tc>
        <w:tc>
          <w:tcPr>
            <w:tcW w:w="5075" w:type="dxa"/>
            <w:shd w:val="clear" w:color="auto" w:fill="auto"/>
          </w:tcPr>
          <w:p w14:paraId="3FFF56C9" w14:textId="61F769AB" w:rsidR="00DD22EA" w:rsidRDefault="00FF14E5" w:rsidP="00B67A21">
            <w:pPr>
              <w:rPr>
                <w:color w:val="000000"/>
              </w:rPr>
            </w:pPr>
            <w:r>
              <w:rPr>
                <w:color w:val="000000"/>
              </w:rPr>
              <w:t xml:space="preserve">Версия спецификации документа. Должно содержать версию спецификации </w:t>
            </w:r>
            <w:proofErr w:type="spellStart"/>
            <w:r>
              <w:rPr>
                <w:color w:val="000000"/>
              </w:rPr>
              <w:t>CycloneDX</w:t>
            </w:r>
            <w:proofErr w:type="spellEnd"/>
            <w:r>
              <w:rPr>
                <w:color w:val="000000"/>
              </w:rPr>
              <w:t>, в соответствии</w:t>
            </w:r>
            <w:r w:rsidR="00EF05F8">
              <w:rPr>
                <w:color w:val="000000"/>
              </w:rPr>
              <w:t xml:space="preserve"> с которой сформирован документ</w:t>
            </w:r>
          </w:p>
        </w:tc>
        <w:tc>
          <w:tcPr>
            <w:tcW w:w="1985" w:type="dxa"/>
            <w:shd w:val="clear" w:color="auto" w:fill="auto"/>
          </w:tcPr>
          <w:p w14:paraId="41B12EC4" w14:textId="77777777" w:rsidR="00DD22EA" w:rsidRDefault="00FF14E5">
            <w:pPr>
              <w:ind w:left="-339"/>
              <w:jc w:val="center"/>
              <w:rPr>
                <w:color w:val="000000"/>
              </w:rPr>
            </w:pPr>
            <w:r>
              <w:rPr>
                <w:color w:val="000000"/>
              </w:rPr>
              <w:t>Обязательно</w:t>
            </w:r>
          </w:p>
        </w:tc>
      </w:tr>
      <w:tr w:rsidR="00DD22EA" w14:paraId="763F130C" w14:textId="77777777">
        <w:tc>
          <w:tcPr>
            <w:tcW w:w="1695" w:type="dxa"/>
            <w:shd w:val="clear" w:color="auto" w:fill="auto"/>
          </w:tcPr>
          <w:p w14:paraId="73E85F6A" w14:textId="77777777" w:rsidR="00DD22EA" w:rsidRDefault="00FF14E5" w:rsidP="004D2EE0">
            <w:pPr>
              <w:jc w:val="center"/>
              <w:rPr>
                <w:color w:val="000000"/>
              </w:rPr>
            </w:pPr>
            <w:proofErr w:type="spellStart"/>
            <w:r>
              <w:rPr>
                <w:color w:val="000000"/>
              </w:rPr>
              <w:t>serialNumber</w:t>
            </w:r>
            <w:proofErr w:type="spellEnd"/>
          </w:p>
        </w:tc>
        <w:tc>
          <w:tcPr>
            <w:tcW w:w="1215" w:type="dxa"/>
            <w:shd w:val="clear" w:color="auto" w:fill="auto"/>
          </w:tcPr>
          <w:p w14:paraId="34A15800" w14:textId="77777777" w:rsidR="00DD22EA" w:rsidRDefault="00FF14E5">
            <w:pPr>
              <w:jc w:val="center"/>
              <w:rPr>
                <w:color w:val="000000"/>
              </w:rPr>
            </w:pPr>
            <w:r>
              <w:rPr>
                <w:color w:val="000000"/>
              </w:rPr>
              <w:t>Строка</w:t>
            </w:r>
          </w:p>
        </w:tc>
        <w:tc>
          <w:tcPr>
            <w:tcW w:w="5075" w:type="dxa"/>
            <w:shd w:val="clear" w:color="auto" w:fill="auto"/>
          </w:tcPr>
          <w:p w14:paraId="2CB9C075" w14:textId="4D320B32" w:rsidR="00DD22EA" w:rsidRDefault="00FF14E5" w:rsidP="00B67A21">
            <w:pPr>
              <w:rPr>
                <w:color w:val="000000"/>
              </w:rPr>
            </w:pPr>
            <w:r>
              <w:rPr>
                <w:color w:val="000000"/>
              </w:rPr>
              <w:t>Уникальный серийный номер документа, сгенерированны</w:t>
            </w:r>
            <w:r w:rsidR="00EF05F8">
              <w:rPr>
                <w:color w:val="000000"/>
              </w:rPr>
              <w:t>й в соответствии с RFC-4122 [7]</w:t>
            </w:r>
          </w:p>
        </w:tc>
        <w:tc>
          <w:tcPr>
            <w:tcW w:w="1985" w:type="dxa"/>
            <w:shd w:val="clear" w:color="auto" w:fill="auto"/>
          </w:tcPr>
          <w:p w14:paraId="6D1914C7" w14:textId="77777777" w:rsidR="00DD22EA" w:rsidRDefault="00FF14E5">
            <w:pPr>
              <w:ind w:left="-339"/>
              <w:jc w:val="center"/>
              <w:rPr>
                <w:color w:val="000000"/>
              </w:rPr>
            </w:pPr>
            <w:r>
              <w:rPr>
                <w:color w:val="000000"/>
              </w:rPr>
              <w:t>Опционально</w:t>
            </w:r>
          </w:p>
        </w:tc>
      </w:tr>
      <w:tr w:rsidR="00DD22EA" w14:paraId="296E9859" w14:textId="77777777">
        <w:tc>
          <w:tcPr>
            <w:tcW w:w="1695" w:type="dxa"/>
            <w:shd w:val="clear" w:color="auto" w:fill="auto"/>
          </w:tcPr>
          <w:p w14:paraId="6CCA9DD4" w14:textId="77777777" w:rsidR="00DD22EA" w:rsidRDefault="00FF14E5" w:rsidP="004D2EE0">
            <w:pPr>
              <w:jc w:val="center"/>
              <w:rPr>
                <w:color w:val="000000"/>
              </w:rPr>
            </w:pPr>
            <w:proofErr w:type="spellStart"/>
            <w:r>
              <w:rPr>
                <w:color w:val="000000"/>
              </w:rPr>
              <w:t>version</w:t>
            </w:r>
            <w:proofErr w:type="spellEnd"/>
          </w:p>
        </w:tc>
        <w:tc>
          <w:tcPr>
            <w:tcW w:w="1215" w:type="dxa"/>
            <w:shd w:val="clear" w:color="auto" w:fill="auto"/>
          </w:tcPr>
          <w:p w14:paraId="3415D291" w14:textId="77777777" w:rsidR="00DD22EA" w:rsidRDefault="00FF14E5">
            <w:pPr>
              <w:jc w:val="center"/>
              <w:rPr>
                <w:color w:val="000000"/>
              </w:rPr>
            </w:pPr>
            <w:r>
              <w:rPr>
                <w:color w:val="000000"/>
              </w:rPr>
              <w:t>Целое число</w:t>
            </w:r>
          </w:p>
        </w:tc>
        <w:tc>
          <w:tcPr>
            <w:tcW w:w="5075" w:type="dxa"/>
            <w:shd w:val="clear" w:color="auto" w:fill="auto"/>
          </w:tcPr>
          <w:p w14:paraId="443BC497" w14:textId="77777777" w:rsidR="00DD22EA" w:rsidRDefault="00FF14E5" w:rsidP="00B67A21">
            <w:pPr>
              <w:rPr>
                <w:color w:val="000000"/>
              </w:rPr>
            </w:pPr>
            <w:r>
              <w:rPr>
                <w:color w:val="000000"/>
              </w:rPr>
              <w:t>Версия документа. Первоначальное значение — 1. При модификациях должна увеличиваться на 1</w:t>
            </w:r>
          </w:p>
        </w:tc>
        <w:tc>
          <w:tcPr>
            <w:tcW w:w="1985" w:type="dxa"/>
            <w:shd w:val="clear" w:color="auto" w:fill="auto"/>
          </w:tcPr>
          <w:p w14:paraId="43F1AC5F" w14:textId="77777777" w:rsidR="00DD22EA" w:rsidRDefault="00FF14E5">
            <w:pPr>
              <w:ind w:left="-339"/>
              <w:jc w:val="center"/>
              <w:rPr>
                <w:color w:val="000000"/>
              </w:rPr>
            </w:pPr>
            <w:r>
              <w:rPr>
                <w:color w:val="000000"/>
              </w:rPr>
              <w:t>Обязательно</w:t>
            </w:r>
          </w:p>
        </w:tc>
      </w:tr>
      <w:tr w:rsidR="00DD22EA" w14:paraId="5F5472D7" w14:textId="77777777">
        <w:tc>
          <w:tcPr>
            <w:tcW w:w="1695" w:type="dxa"/>
            <w:tcBorders>
              <w:bottom w:val="single" w:sz="4" w:space="0" w:color="000000"/>
            </w:tcBorders>
            <w:shd w:val="clear" w:color="auto" w:fill="auto"/>
          </w:tcPr>
          <w:p w14:paraId="12D74E06" w14:textId="77777777" w:rsidR="00DD22EA" w:rsidRDefault="00FF14E5" w:rsidP="004D2EE0">
            <w:pPr>
              <w:jc w:val="center"/>
              <w:rPr>
                <w:color w:val="000000"/>
              </w:rPr>
            </w:pPr>
            <w:proofErr w:type="spellStart"/>
            <w:r>
              <w:rPr>
                <w:color w:val="000000"/>
              </w:rPr>
              <w:t>metadata</w:t>
            </w:r>
            <w:proofErr w:type="spellEnd"/>
          </w:p>
        </w:tc>
        <w:tc>
          <w:tcPr>
            <w:tcW w:w="1215" w:type="dxa"/>
            <w:tcBorders>
              <w:bottom w:val="single" w:sz="4" w:space="0" w:color="000000"/>
            </w:tcBorders>
            <w:shd w:val="clear" w:color="auto" w:fill="auto"/>
          </w:tcPr>
          <w:p w14:paraId="68D8FECA" w14:textId="77777777" w:rsidR="00DD22EA" w:rsidRDefault="00FF14E5">
            <w:pPr>
              <w:jc w:val="center"/>
              <w:rPr>
                <w:color w:val="000000"/>
              </w:rPr>
            </w:pPr>
            <w:r>
              <w:t>Объект</w:t>
            </w:r>
          </w:p>
        </w:tc>
        <w:tc>
          <w:tcPr>
            <w:tcW w:w="5075" w:type="dxa"/>
            <w:tcBorders>
              <w:bottom w:val="single" w:sz="4" w:space="0" w:color="000000"/>
            </w:tcBorders>
            <w:shd w:val="clear" w:color="auto" w:fill="auto"/>
          </w:tcPr>
          <w:p w14:paraId="67B37794" w14:textId="77777777" w:rsidR="00DD22EA" w:rsidRDefault="00FF14E5" w:rsidP="00B67A21">
            <w:pPr>
              <w:rPr>
                <w:color w:val="000000"/>
              </w:rPr>
            </w:pPr>
            <w:r>
              <w:rPr>
                <w:color w:val="000000"/>
              </w:rPr>
              <w:t>Дополнительная информация о перечне и ПО. Требования к заполнению полей объекта описаны в таблице А.2</w:t>
            </w:r>
          </w:p>
        </w:tc>
        <w:tc>
          <w:tcPr>
            <w:tcW w:w="1985" w:type="dxa"/>
            <w:tcBorders>
              <w:bottom w:val="single" w:sz="4" w:space="0" w:color="000000"/>
            </w:tcBorders>
            <w:shd w:val="clear" w:color="auto" w:fill="auto"/>
          </w:tcPr>
          <w:p w14:paraId="6AFF4DB1" w14:textId="77777777" w:rsidR="00DD22EA" w:rsidRDefault="00FF14E5">
            <w:pPr>
              <w:ind w:left="-339"/>
              <w:jc w:val="center"/>
              <w:rPr>
                <w:color w:val="000000"/>
              </w:rPr>
            </w:pPr>
            <w:r>
              <w:rPr>
                <w:color w:val="000000"/>
              </w:rPr>
              <w:t>Обязательно</w:t>
            </w:r>
          </w:p>
        </w:tc>
      </w:tr>
      <w:tr w:rsidR="00DD22EA" w14:paraId="6B116171" w14:textId="77777777">
        <w:tc>
          <w:tcPr>
            <w:tcW w:w="1695" w:type="dxa"/>
            <w:tcBorders>
              <w:bottom w:val="nil"/>
            </w:tcBorders>
            <w:shd w:val="clear" w:color="auto" w:fill="auto"/>
          </w:tcPr>
          <w:p w14:paraId="45C67F8B" w14:textId="77777777" w:rsidR="00DD22EA" w:rsidRDefault="00FF14E5" w:rsidP="004D2EE0">
            <w:pPr>
              <w:jc w:val="center"/>
              <w:rPr>
                <w:color w:val="000000"/>
              </w:rPr>
            </w:pPr>
            <w:proofErr w:type="spellStart"/>
            <w:r>
              <w:rPr>
                <w:color w:val="000000"/>
              </w:rPr>
              <w:t>components</w:t>
            </w:r>
            <w:proofErr w:type="spellEnd"/>
          </w:p>
        </w:tc>
        <w:tc>
          <w:tcPr>
            <w:tcW w:w="1215" w:type="dxa"/>
            <w:tcBorders>
              <w:bottom w:val="nil"/>
            </w:tcBorders>
            <w:shd w:val="clear" w:color="auto" w:fill="auto"/>
          </w:tcPr>
          <w:p w14:paraId="6B17BE60" w14:textId="77777777" w:rsidR="00DD22EA" w:rsidRPr="004D2EE0" w:rsidRDefault="00FF14E5">
            <w:pPr>
              <w:jc w:val="center"/>
              <w:rPr>
                <w:color w:val="000000"/>
                <w:spacing w:val="-8"/>
              </w:rPr>
            </w:pPr>
            <w:r w:rsidRPr="004D2EE0">
              <w:rPr>
                <w:color w:val="000000"/>
                <w:spacing w:val="-8"/>
              </w:rPr>
              <w:t xml:space="preserve">Массив </w:t>
            </w:r>
            <w:r w:rsidRPr="004D2EE0">
              <w:rPr>
                <w:spacing w:val="-8"/>
              </w:rPr>
              <w:t>объектов</w:t>
            </w:r>
          </w:p>
        </w:tc>
        <w:tc>
          <w:tcPr>
            <w:tcW w:w="5075" w:type="dxa"/>
            <w:tcBorders>
              <w:bottom w:val="nil"/>
            </w:tcBorders>
            <w:shd w:val="clear" w:color="auto" w:fill="auto"/>
          </w:tcPr>
          <w:p w14:paraId="08EF62A3" w14:textId="77777777" w:rsidR="00DD22EA" w:rsidRDefault="00FF14E5" w:rsidP="00B67A21">
            <w:pPr>
              <w:rPr>
                <w:color w:val="000000"/>
              </w:rPr>
            </w:pPr>
            <w:r>
              <w:rPr>
                <w:color w:val="000000"/>
              </w:rPr>
              <w:t>Список компонентов. Если в ПО используется несколько версий одного и того же компонента, то для каждой версии компонента должна быть отдельная запись. Не допускается объединять в одну запись компоненты, исходный код которых хранится в нескольких различных репозиториях систем управления версиями</w:t>
            </w:r>
          </w:p>
          <w:p w14:paraId="62A7C122" w14:textId="4656946D" w:rsidR="00DD22EA" w:rsidRDefault="00FF14E5" w:rsidP="00B67A21">
            <w:pPr>
              <w:rPr>
                <w:color w:val="000000"/>
              </w:rPr>
            </w:pPr>
            <w:r>
              <w:rPr>
                <w:color w:val="000000"/>
              </w:rPr>
              <w:t>Требования к заполнению полей</w:t>
            </w:r>
            <w:r w:rsidR="00EF05F8">
              <w:rPr>
                <w:color w:val="000000"/>
              </w:rPr>
              <w:t xml:space="preserve"> объектов описаны в таблице А.5</w:t>
            </w:r>
          </w:p>
        </w:tc>
        <w:tc>
          <w:tcPr>
            <w:tcW w:w="1985" w:type="dxa"/>
            <w:tcBorders>
              <w:bottom w:val="nil"/>
            </w:tcBorders>
            <w:shd w:val="clear" w:color="auto" w:fill="auto"/>
          </w:tcPr>
          <w:p w14:paraId="58A91ED9" w14:textId="77777777" w:rsidR="00DD22EA" w:rsidRDefault="00FF14E5">
            <w:pPr>
              <w:ind w:left="-339"/>
              <w:jc w:val="center"/>
              <w:rPr>
                <w:color w:val="000000"/>
              </w:rPr>
            </w:pPr>
            <w:r>
              <w:rPr>
                <w:color w:val="000000"/>
              </w:rPr>
              <w:t xml:space="preserve">Обязательно </w:t>
            </w:r>
            <w:r>
              <w:rPr>
                <w:color w:val="000000"/>
              </w:rPr>
              <w:br/>
              <w:t xml:space="preserve">при наличии </w:t>
            </w:r>
            <w:r>
              <w:rPr>
                <w:color w:val="000000"/>
              </w:rPr>
              <w:br/>
              <w:t>в составе ПО компонентов</w:t>
            </w:r>
          </w:p>
        </w:tc>
      </w:tr>
    </w:tbl>
    <w:p w14:paraId="076C0091" w14:textId="77777777" w:rsidR="00DD22EA" w:rsidRDefault="00FF14E5">
      <w:pPr>
        <w:spacing w:before="120" w:after="120"/>
        <w:rPr>
          <w:i/>
          <w:color w:val="000000"/>
        </w:rPr>
      </w:pPr>
      <w:r>
        <w:rPr>
          <w:i/>
          <w:color w:val="000000"/>
        </w:rPr>
        <w:lastRenderedPageBreak/>
        <w:t>Окончание таблицы А.1</w:t>
      </w:r>
    </w:p>
    <w:tbl>
      <w:tblPr>
        <w:tblStyle w:val="affffff7"/>
        <w:tblW w:w="9970" w:type="dxa"/>
        <w:tblInd w:w="-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5"/>
        <w:gridCol w:w="1215"/>
        <w:gridCol w:w="5075"/>
        <w:gridCol w:w="1985"/>
      </w:tblGrid>
      <w:tr w:rsidR="00DD22EA" w14:paraId="0B264746" w14:textId="77777777" w:rsidTr="00B67A21">
        <w:tc>
          <w:tcPr>
            <w:tcW w:w="1695" w:type="dxa"/>
            <w:tcBorders>
              <w:bottom w:val="double" w:sz="4" w:space="0" w:color="000000"/>
            </w:tcBorders>
            <w:shd w:val="clear" w:color="auto" w:fill="auto"/>
            <w:vAlign w:val="center"/>
          </w:tcPr>
          <w:p w14:paraId="555E7498" w14:textId="77777777" w:rsidR="00DD22EA" w:rsidRDefault="00FF14E5">
            <w:pPr>
              <w:jc w:val="center"/>
              <w:rPr>
                <w:color w:val="000000"/>
              </w:rPr>
            </w:pPr>
            <w:r>
              <w:rPr>
                <w:color w:val="000000"/>
              </w:rPr>
              <w:t>Имя поля</w:t>
            </w:r>
          </w:p>
        </w:tc>
        <w:tc>
          <w:tcPr>
            <w:tcW w:w="1215" w:type="dxa"/>
            <w:tcBorders>
              <w:bottom w:val="double" w:sz="4" w:space="0" w:color="000000"/>
            </w:tcBorders>
            <w:shd w:val="clear" w:color="auto" w:fill="auto"/>
            <w:vAlign w:val="center"/>
          </w:tcPr>
          <w:p w14:paraId="23ABD4B8" w14:textId="77777777" w:rsidR="00DD22EA" w:rsidRDefault="00FF14E5">
            <w:pPr>
              <w:jc w:val="center"/>
              <w:rPr>
                <w:color w:val="000000"/>
              </w:rPr>
            </w:pPr>
            <w:r>
              <w:rPr>
                <w:color w:val="000000"/>
              </w:rPr>
              <w:t>Тип</w:t>
            </w:r>
          </w:p>
        </w:tc>
        <w:tc>
          <w:tcPr>
            <w:tcW w:w="5075" w:type="dxa"/>
            <w:tcBorders>
              <w:bottom w:val="double" w:sz="4" w:space="0" w:color="000000"/>
            </w:tcBorders>
            <w:shd w:val="clear" w:color="auto" w:fill="auto"/>
            <w:vAlign w:val="center"/>
          </w:tcPr>
          <w:p w14:paraId="120C6718" w14:textId="77777777" w:rsidR="00DD22EA" w:rsidRDefault="00FF14E5">
            <w:pPr>
              <w:jc w:val="center"/>
              <w:rPr>
                <w:color w:val="000000"/>
              </w:rPr>
            </w:pPr>
            <w:r>
              <w:rPr>
                <w:color w:val="000000"/>
              </w:rPr>
              <w:t>Описание</w:t>
            </w:r>
          </w:p>
        </w:tc>
        <w:tc>
          <w:tcPr>
            <w:tcW w:w="1985" w:type="dxa"/>
            <w:tcBorders>
              <w:bottom w:val="double" w:sz="4" w:space="0" w:color="000000"/>
            </w:tcBorders>
            <w:shd w:val="clear" w:color="auto" w:fill="auto"/>
            <w:vAlign w:val="center"/>
          </w:tcPr>
          <w:p w14:paraId="00DBCBCE" w14:textId="77777777" w:rsidR="00DD22EA" w:rsidRDefault="00FF14E5">
            <w:pPr>
              <w:ind w:left="-339"/>
              <w:jc w:val="center"/>
              <w:rPr>
                <w:color w:val="000000"/>
              </w:rPr>
            </w:pPr>
            <w:r>
              <w:rPr>
                <w:color w:val="000000"/>
              </w:rPr>
              <w:t xml:space="preserve">Требования </w:t>
            </w:r>
            <w:r>
              <w:rPr>
                <w:color w:val="000000"/>
              </w:rPr>
              <w:br/>
              <w:t>к наличию</w:t>
            </w:r>
          </w:p>
        </w:tc>
      </w:tr>
      <w:tr w:rsidR="00DD22EA" w14:paraId="316CAF9B" w14:textId="77777777" w:rsidTr="00B67A21">
        <w:tc>
          <w:tcPr>
            <w:tcW w:w="1695" w:type="dxa"/>
            <w:tcBorders>
              <w:top w:val="double" w:sz="4" w:space="0" w:color="000000"/>
            </w:tcBorders>
            <w:shd w:val="clear" w:color="auto" w:fill="auto"/>
          </w:tcPr>
          <w:p w14:paraId="56890D10" w14:textId="77777777" w:rsidR="00DD22EA" w:rsidRDefault="00FF14E5" w:rsidP="004D2EE0">
            <w:pPr>
              <w:jc w:val="center"/>
              <w:rPr>
                <w:color w:val="000000"/>
              </w:rPr>
            </w:pPr>
            <w:proofErr w:type="spellStart"/>
            <w:r>
              <w:rPr>
                <w:color w:val="000000"/>
              </w:rPr>
              <w:t>annotations</w:t>
            </w:r>
            <w:proofErr w:type="spellEnd"/>
          </w:p>
        </w:tc>
        <w:tc>
          <w:tcPr>
            <w:tcW w:w="1215" w:type="dxa"/>
            <w:tcBorders>
              <w:top w:val="double" w:sz="4" w:space="0" w:color="000000"/>
            </w:tcBorders>
            <w:shd w:val="clear" w:color="auto" w:fill="auto"/>
          </w:tcPr>
          <w:p w14:paraId="62C712D6" w14:textId="77777777" w:rsidR="00DD22EA" w:rsidRDefault="00FF14E5">
            <w:pPr>
              <w:jc w:val="center"/>
              <w:rPr>
                <w:color w:val="000000"/>
              </w:rPr>
            </w:pPr>
            <w:r>
              <w:rPr>
                <w:color w:val="000000"/>
              </w:rPr>
              <w:t xml:space="preserve">Массив </w:t>
            </w:r>
            <w:r>
              <w:t>объектов</w:t>
            </w:r>
          </w:p>
        </w:tc>
        <w:tc>
          <w:tcPr>
            <w:tcW w:w="5075" w:type="dxa"/>
            <w:tcBorders>
              <w:top w:val="double" w:sz="4" w:space="0" w:color="000000"/>
            </w:tcBorders>
            <w:shd w:val="clear" w:color="auto" w:fill="auto"/>
          </w:tcPr>
          <w:p w14:paraId="0A2A932E" w14:textId="77777777" w:rsidR="00DD22EA" w:rsidRDefault="00FF14E5" w:rsidP="00EF05F8">
            <w:pPr>
              <w:rPr>
                <w:color w:val="000000"/>
              </w:rPr>
            </w:pPr>
            <w:r>
              <w:rPr>
                <w:color w:val="000000"/>
              </w:rPr>
              <w:t>Произвольные комментарии, касающиеся компонентов, сервисов, уязвимостей или самого документа.</w:t>
            </w:r>
          </w:p>
          <w:p w14:paraId="1E5D13B8" w14:textId="6B8C3AB9" w:rsidR="00DD22EA" w:rsidRDefault="00FF14E5" w:rsidP="00EF05F8">
            <w:pPr>
              <w:rPr>
                <w:color w:val="000000"/>
              </w:rPr>
            </w:pPr>
            <w:r>
              <w:rPr>
                <w:color w:val="000000"/>
              </w:rPr>
              <w:t>Требования к заполнению полей</w:t>
            </w:r>
            <w:r w:rsidR="00EF05F8">
              <w:rPr>
                <w:color w:val="000000"/>
              </w:rPr>
              <w:t xml:space="preserve"> объектов описаны в таблице А.4</w:t>
            </w:r>
          </w:p>
        </w:tc>
        <w:tc>
          <w:tcPr>
            <w:tcW w:w="1985" w:type="dxa"/>
            <w:tcBorders>
              <w:top w:val="double" w:sz="4" w:space="0" w:color="000000"/>
            </w:tcBorders>
            <w:shd w:val="clear" w:color="auto" w:fill="auto"/>
          </w:tcPr>
          <w:p w14:paraId="73CA42AC" w14:textId="77777777" w:rsidR="00DD22EA" w:rsidRDefault="00FF14E5">
            <w:pPr>
              <w:ind w:left="-339"/>
              <w:jc w:val="center"/>
              <w:rPr>
                <w:color w:val="000000"/>
              </w:rPr>
            </w:pPr>
            <w:r>
              <w:rPr>
                <w:color w:val="000000"/>
              </w:rPr>
              <w:t>Опционально</w:t>
            </w:r>
          </w:p>
        </w:tc>
      </w:tr>
    </w:tbl>
    <w:p w14:paraId="31998F2C" w14:textId="77777777" w:rsidR="00DD22EA" w:rsidRDefault="00DD22EA">
      <w:pPr>
        <w:spacing w:before="120" w:after="120"/>
        <w:rPr>
          <w:color w:val="000000"/>
          <w:sz w:val="18"/>
          <w:szCs w:val="18"/>
        </w:rPr>
      </w:pPr>
    </w:p>
    <w:p w14:paraId="6B1657DC" w14:textId="687D7389" w:rsidR="00DD22EA" w:rsidRDefault="00855048" w:rsidP="00855048">
      <w:pPr>
        <w:spacing w:before="120" w:after="120" w:line="360" w:lineRule="auto"/>
        <w:rPr>
          <w:color w:val="000000"/>
        </w:rPr>
      </w:pPr>
      <w:r>
        <w:rPr>
          <w:color w:val="000000"/>
          <w:spacing w:val="60"/>
        </w:rPr>
        <w:t>Таблица </w:t>
      </w:r>
      <w:r w:rsidR="00FF14E5" w:rsidRPr="003D280A">
        <w:rPr>
          <w:color w:val="000000"/>
        </w:rPr>
        <w:t>А.2</w:t>
      </w:r>
      <w:r>
        <w:rPr>
          <w:color w:val="000000"/>
        </w:rPr>
        <w:t> – </w:t>
      </w:r>
      <w:r w:rsidR="00FF14E5">
        <w:rPr>
          <w:color w:val="000000"/>
        </w:rPr>
        <w:t>Требования к полям объекта, описывающего дополнительную информацию о перечне и программном обеспечении</w:t>
      </w:r>
    </w:p>
    <w:tbl>
      <w:tblPr>
        <w:tblStyle w:val="affffff8"/>
        <w:tblW w:w="9970" w:type="dxa"/>
        <w:tblInd w:w="-52"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1668"/>
        <w:gridCol w:w="1228"/>
        <w:gridCol w:w="5261"/>
        <w:gridCol w:w="1813"/>
      </w:tblGrid>
      <w:tr w:rsidR="00DD22EA" w14:paraId="23BD59BC" w14:textId="77777777" w:rsidTr="00855048">
        <w:tc>
          <w:tcPr>
            <w:tcW w:w="1668" w:type="dxa"/>
            <w:tcBorders>
              <w:top w:val="single" w:sz="4" w:space="0" w:color="000000"/>
              <w:left w:val="single" w:sz="4" w:space="0" w:color="000000"/>
              <w:bottom w:val="double" w:sz="4" w:space="0" w:color="000000"/>
            </w:tcBorders>
            <w:shd w:val="clear" w:color="auto" w:fill="auto"/>
            <w:vAlign w:val="center"/>
          </w:tcPr>
          <w:p w14:paraId="53357AB2" w14:textId="77777777" w:rsidR="00DD22EA" w:rsidRDefault="00FF14E5">
            <w:pPr>
              <w:jc w:val="center"/>
              <w:rPr>
                <w:color w:val="000000"/>
              </w:rPr>
            </w:pPr>
            <w:r>
              <w:rPr>
                <w:color w:val="000000"/>
              </w:rPr>
              <w:t>Имя поля</w:t>
            </w:r>
          </w:p>
        </w:tc>
        <w:tc>
          <w:tcPr>
            <w:tcW w:w="1228" w:type="dxa"/>
            <w:tcBorders>
              <w:top w:val="single" w:sz="4" w:space="0" w:color="000000"/>
              <w:left w:val="single" w:sz="4" w:space="0" w:color="000000"/>
              <w:bottom w:val="double" w:sz="4" w:space="0" w:color="000000"/>
            </w:tcBorders>
            <w:shd w:val="clear" w:color="auto" w:fill="auto"/>
            <w:vAlign w:val="center"/>
          </w:tcPr>
          <w:p w14:paraId="45B0EE88" w14:textId="77777777" w:rsidR="00DD22EA" w:rsidRDefault="00FF14E5">
            <w:pPr>
              <w:jc w:val="center"/>
              <w:rPr>
                <w:color w:val="000000"/>
              </w:rPr>
            </w:pPr>
            <w:r>
              <w:rPr>
                <w:color w:val="000000"/>
              </w:rPr>
              <w:t>Тип</w:t>
            </w:r>
          </w:p>
        </w:tc>
        <w:tc>
          <w:tcPr>
            <w:tcW w:w="5261" w:type="dxa"/>
            <w:tcBorders>
              <w:top w:val="single" w:sz="4" w:space="0" w:color="000000"/>
              <w:left w:val="single" w:sz="4" w:space="0" w:color="000000"/>
              <w:bottom w:val="double" w:sz="4" w:space="0" w:color="000000"/>
            </w:tcBorders>
            <w:shd w:val="clear" w:color="auto" w:fill="auto"/>
            <w:vAlign w:val="center"/>
          </w:tcPr>
          <w:p w14:paraId="2FBBB884" w14:textId="77777777" w:rsidR="00DD22EA" w:rsidRDefault="00FF14E5">
            <w:pPr>
              <w:jc w:val="center"/>
              <w:rPr>
                <w:color w:val="000000"/>
              </w:rPr>
            </w:pPr>
            <w:r>
              <w:rPr>
                <w:color w:val="000000"/>
              </w:rPr>
              <w:t>Описание</w:t>
            </w:r>
          </w:p>
        </w:tc>
        <w:tc>
          <w:tcPr>
            <w:tcW w:w="1813" w:type="dxa"/>
            <w:tcBorders>
              <w:top w:val="single" w:sz="4" w:space="0" w:color="000000"/>
              <w:left w:val="single" w:sz="4" w:space="0" w:color="000000"/>
              <w:bottom w:val="double" w:sz="4" w:space="0" w:color="000000"/>
              <w:right w:val="single" w:sz="4" w:space="0" w:color="000000"/>
            </w:tcBorders>
            <w:shd w:val="clear" w:color="auto" w:fill="auto"/>
            <w:vAlign w:val="center"/>
          </w:tcPr>
          <w:p w14:paraId="4FA26303" w14:textId="77777777" w:rsidR="00DD22EA" w:rsidRDefault="00FF14E5">
            <w:pPr>
              <w:jc w:val="center"/>
              <w:rPr>
                <w:color w:val="000000"/>
              </w:rPr>
            </w:pPr>
            <w:r>
              <w:rPr>
                <w:color w:val="000000"/>
              </w:rPr>
              <w:t xml:space="preserve">Требования </w:t>
            </w:r>
            <w:r>
              <w:rPr>
                <w:color w:val="000000"/>
              </w:rPr>
              <w:br/>
              <w:t>к наличию</w:t>
            </w:r>
          </w:p>
        </w:tc>
      </w:tr>
      <w:tr w:rsidR="00DD22EA" w14:paraId="5778AE1D" w14:textId="77777777" w:rsidTr="00855048">
        <w:tc>
          <w:tcPr>
            <w:tcW w:w="1668" w:type="dxa"/>
            <w:tcBorders>
              <w:top w:val="double" w:sz="4" w:space="0" w:color="000000"/>
              <w:left w:val="single" w:sz="4" w:space="0" w:color="000000"/>
              <w:bottom w:val="single" w:sz="4" w:space="0" w:color="000000"/>
            </w:tcBorders>
            <w:shd w:val="clear" w:color="auto" w:fill="auto"/>
          </w:tcPr>
          <w:p w14:paraId="32284D80" w14:textId="77777777" w:rsidR="00DD22EA" w:rsidRDefault="00FF14E5" w:rsidP="004D2EE0">
            <w:pPr>
              <w:jc w:val="center"/>
              <w:rPr>
                <w:color w:val="000000"/>
              </w:rPr>
            </w:pPr>
            <w:proofErr w:type="spellStart"/>
            <w:r>
              <w:rPr>
                <w:color w:val="000000"/>
              </w:rPr>
              <w:t>timestamp</w:t>
            </w:r>
            <w:proofErr w:type="spellEnd"/>
          </w:p>
        </w:tc>
        <w:tc>
          <w:tcPr>
            <w:tcW w:w="1228" w:type="dxa"/>
            <w:tcBorders>
              <w:top w:val="double" w:sz="4" w:space="0" w:color="000000"/>
              <w:left w:val="single" w:sz="4" w:space="0" w:color="000000"/>
              <w:bottom w:val="single" w:sz="4" w:space="0" w:color="000000"/>
            </w:tcBorders>
            <w:shd w:val="clear" w:color="auto" w:fill="auto"/>
          </w:tcPr>
          <w:p w14:paraId="4F31F6EC" w14:textId="77777777" w:rsidR="00DD22EA" w:rsidRDefault="00FF14E5">
            <w:pPr>
              <w:jc w:val="center"/>
              <w:rPr>
                <w:color w:val="000000"/>
              </w:rPr>
            </w:pPr>
            <w:r>
              <w:rPr>
                <w:color w:val="000000"/>
              </w:rPr>
              <w:t>Строка</w:t>
            </w:r>
          </w:p>
        </w:tc>
        <w:tc>
          <w:tcPr>
            <w:tcW w:w="5261" w:type="dxa"/>
            <w:tcBorders>
              <w:top w:val="double" w:sz="4" w:space="0" w:color="000000"/>
              <w:left w:val="single" w:sz="4" w:space="0" w:color="000000"/>
              <w:bottom w:val="single" w:sz="4" w:space="0" w:color="000000"/>
            </w:tcBorders>
            <w:shd w:val="clear" w:color="auto" w:fill="auto"/>
          </w:tcPr>
          <w:p w14:paraId="4ADAAA41" w14:textId="5F3DC852" w:rsidR="00DD22EA" w:rsidRDefault="00FF14E5" w:rsidP="00EF05F8">
            <w:pPr>
              <w:rPr>
                <w:color w:val="000000"/>
              </w:rPr>
            </w:pPr>
            <w:r>
              <w:rPr>
                <w:color w:val="000000"/>
              </w:rPr>
              <w:t>Дата формирования перечня в формате по ГОСТ Р 7.0.64-2018 (ИСО 8601</w:t>
            </w:r>
            <w:r w:rsidR="00EF05F8">
              <w:rPr>
                <w:color w:val="000000"/>
              </w:rPr>
              <w:t>:2004)</w:t>
            </w:r>
          </w:p>
        </w:tc>
        <w:tc>
          <w:tcPr>
            <w:tcW w:w="1813" w:type="dxa"/>
            <w:tcBorders>
              <w:top w:val="double" w:sz="4" w:space="0" w:color="000000"/>
              <w:left w:val="single" w:sz="4" w:space="0" w:color="000000"/>
              <w:bottom w:val="single" w:sz="4" w:space="0" w:color="000000"/>
              <w:right w:val="single" w:sz="4" w:space="0" w:color="000000"/>
            </w:tcBorders>
            <w:shd w:val="clear" w:color="auto" w:fill="auto"/>
          </w:tcPr>
          <w:p w14:paraId="41C25661" w14:textId="77777777" w:rsidR="00DD22EA" w:rsidRDefault="00FF14E5">
            <w:pPr>
              <w:jc w:val="center"/>
              <w:rPr>
                <w:color w:val="000000"/>
              </w:rPr>
            </w:pPr>
            <w:r>
              <w:rPr>
                <w:color w:val="000000"/>
              </w:rPr>
              <w:t>Обязательно</w:t>
            </w:r>
          </w:p>
        </w:tc>
      </w:tr>
      <w:tr w:rsidR="00DD22EA" w14:paraId="336D3E3E" w14:textId="77777777">
        <w:tc>
          <w:tcPr>
            <w:tcW w:w="1668" w:type="dxa"/>
            <w:tcBorders>
              <w:left w:val="single" w:sz="4" w:space="0" w:color="000000"/>
              <w:bottom w:val="single" w:sz="4" w:space="0" w:color="000000"/>
            </w:tcBorders>
            <w:shd w:val="clear" w:color="auto" w:fill="auto"/>
          </w:tcPr>
          <w:p w14:paraId="4BBC776F" w14:textId="77777777" w:rsidR="00DD22EA" w:rsidRDefault="00FF14E5" w:rsidP="004D2EE0">
            <w:pPr>
              <w:jc w:val="center"/>
              <w:rPr>
                <w:color w:val="000000"/>
              </w:rPr>
            </w:pPr>
            <w:proofErr w:type="spellStart"/>
            <w:r>
              <w:rPr>
                <w:color w:val="000000"/>
              </w:rPr>
              <w:t>component</w:t>
            </w:r>
            <w:proofErr w:type="spellEnd"/>
          </w:p>
        </w:tc>
        <w:tc>
          <w:tcPr>
            <w:tcW w:w="1228" w:type="dxa"/>
            <w:tcBorders>
              <w:left w:val="single" w:sz="4" w:space="0" w:color="000000"/>
              <w:bottom w:val="single" w:sz="4" w:space="0" w:color="000000"/>
            </w:tcBorders>
            <w:shd w:val="clear" w:color="auto" w:fill="auto"/>
          </w:tcPr>
          <w:p w14:paraId="183EC28E" w14:textId="77777777" w:rsidR="00DD22EA" w:rsidRDefault="00FF14E5">
            <w:pPr>
              <w:jc w:val="center"/>
              <w:rPr>
                <w:color w:val="000000"/>
              </w:rPr>
            </w:pPr>
            <w:r>
              <w:t>Объект</w:t>
            </w:r>
          </w:p>
        </w:tc>
        <w:tc>
          <w:tcPr>
            <w:tcW w:w="5261" w:type="dxa"/>
            <w:tcBorders>
              <w:left w:val="single" w:sz="4" w:space="0" w:color="000000"/>
              <w:bottom w:val="single" w:sz="4" w:space="0" w:color="000000"/>
            </w:tcBorders>
            <w:shd w:val="clear" w:color="auto" w:fill="auto"/>
          </w:tcPr>
          <w:p w14:paraId="3ABA8446" w14:textId="77777777" w:rsidR="00DD22EA" w:rsidRDefault="00FF14E5" w:rsidP="00EF05F8">
            <w:pPr>
              <w:rPr>
                <w:color w:val="000000"/>
              </w:rPr>
            </w:pPr>
            <w:r>
              <w:rPr>
                <w:color w:val="000000"/>
              </w:rPr>
              <w:t>Информация о ПО. Требования к заполнению полей объекта описаны в таблице А.3</w:t>
            </w:r>
          </w:p>
        </w:tc>
        <w:tc>
          <w:tcPr>
            <w:tcW w:w="1813" w:type="dxa"/>
            <w:tcBorders>
              <w:left w:val="single" w:sz="4" w:space="0" w:color="000000"/>
              <w:bottom w:val="single" w:sz="4" w:space="0" w:color="000000"/>
              <w:right w:val="single" w:sz="4" w:space="0" w:color="000000"/>
            </w:tcBorders>
            <w:shd w:val="clear" w:color="auto" w:fill="auto"/>
          </w:tcPr>
          <w:p w14:paraId="20713E3C" w14:textId="77777777" w:rsidR="00DD22EA" w:rsidRDefault="00FF14E5">
            <w:pPr>
              <w:jc w:val="center"/>
              <w:rPr>
                <w:color w:val="000000"/>
              </w:rPr>
            </w:pPr>
            <w:r>
              <w:rPr>
                <w:color w:val="000000"/>
              </w:rPr>
              <w:t>Обязательно</w:t>
            </w:r>
          </w:p>
        </w:tc>
      </w:tr>
    </w:tbl>
    <w:p w14:paraId="00F99E14" w14:textId="77777777" w:rsidR="00DD22EA" w:rsidRDefault="00DD22EA">
      <w:pPr>
        <w:spacing w:before="120" w:after="120"/>
        <w:rPr>
          <w:color w:val="000000"/>
          <w:sz w:val="18"/>
          <w:szCs w:val="18"/>
        </w:rPr>
      </w:pPr>
    </w:p>
    <w:p w14:paraId="033218AC" w14:textId="7B12D363" w:rsidR="00DD22EA" w:rsidRDefault="00855048" w:rsidP="00855048">
      <w:pPr>
        <w:spacing w:before="120" w:after="120" w:line="360" w:lineRule="auto"/>
        <w:rPr>
          <w:color w:val="000000"/>
        </w:rPr>
      </w:pPr>
      <w:r w:rsidRPr="00855048">
        <w:rPr>
          <w:color w:val="000000"/>
          <w:spacing w:val="60"/>
        </w:rPr>
        <w:t>Таблица </w:t>
      </w:r>
      <w:r w:rsidR="00FF14E5" w:rsidRPr="003D280A">
        <w:rPr>
          <w:color w:val="000000"/>
        </w:rPr>
        <w:t>А.3</w:t>
      </w:r>
      <w:r>
        <w:rPr>
          <w:color w:val="000000"/>
        </w:rPr>
        <w:t> </w:t>
      </w:r>
      <w:r w:rsidR="00803827">
        <w:rPr>
          <w:color w:val="000000"/>
        </w:rPr>
        <w:t>– </w:t>
      </w:r>
      <w:r w:rsidR="00FF14E5">
        <w:rPr>
          <w:color w:val="000000"/>
        </w:rPr>
        <w:t>Требования к полям объекта, описывающего информацию о программном обеспечении</w:t>
      </w:r>
    </w:p>
    <w:tbl>
      <w:tblPr>
        <w:tblStyle w:val="affffff9"/>
        <w:tblW w:w="9970" w:type="dxa"/>
        <w:tblInd w:w="-52"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1675"/>
        <w:gridCol w:w="1177"/>
        <w:gridCol w:w="5298"/>
        <w:gridCol w:w="1820"/>
      </w:tblGrid>
      <w:tr w:rsidR="00DD22EA" w14:paraId="5F773CB9" w14:textId="77777777" w:rsidTr="00855048">
        <w:tc>
          <w:tcPr>
            <w:tcW w:w="1675" w:type="dxa"/>
            <w:tcBorders>
              <w:top w:val="single" w:sz="4" w:space="0" w:color="000000"/>
              <w:left w:val="single" w:sz="4" w:space="0" w:color="000000"/>
              <w:bottom w:val="double" w:sz="4" w:space="0" w:color="000000"/>
            </w:tcBorders>
            <w:shd w:val="clear" w:color="auto" w:fill="auto"/>
            <w:vAlign w:val="center"/>
          </w:tcPr>
          <w:p w14:paraId="33E922D4" w14:textId="77777777" w:rsidR="00DD22EA" w:rsidRDefault="00FF14E5">
            <w:pPr>
              <w:jc w:val="center"/>
              <w:rPr>
                <w:color w:val="000000"/>
              </w:rPr>
            </w:pPr>
            <w:r>
              <w:rPr>
                <w:color w:val="000000"/>
              </w:rPr>
              <w:t>Имя поля</w:t>
            </w:r>
          </w:p>
        </w:tc>
        <w:tc>
          <w:tcPr>
            <w:tcW w:w="1177" w:type="dxa"/>
            <w:tcBorders>
              <w:top w:val="single" w:sz="4" w:space="0" w:color="000000"/>
              <w:left w:val="single" w:sz="4" w:space="0" w:color="000000"/>
              <w:bottom w:val="double" w:sz="4" w:space="0" w:color="000000"/>
            </w:tcBorders>
            <w:shd w:val="clear" w:color="auto" w:fill="auto"/>
            <w:vAlign w:val="center"/>
          </w:tcPr>
          <w:p w14:paraId="11E9E1AA" w14:textId="77777777" w:rsidR="00DD22EA" w:rsidRDefault="00FF14E5">
            <w:pPr>
              <w:jc w:val="center"/>
              <w:rPr>
                <w:color w:val="000000"/>
              </w:rPr>
            </w:pPr>
            <w:r>
              <w:rPr>
                <w:color w:val="000000"/>
              </w:rPr>
              <w:t>Тип</w:t>
            </w:r>
          </w:p>
        </w:tc>
        <w:tc>
          <w:tcPr>
            <w:tcW w:w="5298" w:type="dxa"/>
            <w:tcBorders>
              <w:top w:val="single" w:sz="4" w:space="0" w:color="000000"/>
              <w:left w:val="single" w:sz="4" w:space="0" w:color="000000"/>
              <w:bottom w:val="double" w:sz="4" w:space="0" w:color="000000"/>
            </w:tcBorders>
            <w:shd w:val="clear" w:color="auto" w:fill="auto"/>
            <w:vAlign w:val="center"/>
          </w:tcPr>
          <w:p w14:paraId="5482FC41" w14:textId="77777777" w:rsidR="00DD22EA" w:rsidRDefault="00FF14E5">
            <w:pPr>
              <w:jc w:val="center"/>
              <w:rPr>
                <w:color w:val="000000"/>
              </w:rPr>
            </w:pPr>
            <w:r>
              <w:rPr>
                <w:color w:val="000000"/>
              </w:rPr>
              <w:t>Описание</w:t>
            </w:r>
          </w:p>
        </w:tc>
        <w:tc>
          <w:tcPr>
            <w:tcW w:w="1820" w:type="dxa"/>
            <w:tcBorders>
              <w:top w:val="single" w:sz="4" w:space="0" w:color="000000"/>
              <w:left w:val="single" w:sz="4" w:space="0" w:color="000000"/>
              <w:bottom w:val="double" w:sz="4" w:space="0" w:color="000000"/>
              <w:right w:val="single" w:sz="4" w:space="0" w:color="000000"/>
            </w:tcBorders>
            <w:shd w:val="clear" w:color="auto" w:fill="auto"/>
            <w:vAlign w:val="center"/>
          </w:tcPr>
          <w:p w14:paraId="4014225E" w14:textId="77777777" w:rsidR="00DD22EA" w:rsidRDefault="00FF14E5">
            <w:pPr>
              <w:jc w:val="center"/>
              <w:rPr>
                <w:color w:val="000000"/>
              </w:rPr>
            </w:pPr>
            <w:r>
              <w:rPr>
                <w:color w:val="000000"/>
              </w:rPr>
              <w:t xml:space="preserve">Требования </w:t>
            </w:r>
            <w:r>
              <w:rPr>
                <w:color w:val="000000"/>
              </w:rPr>
              <w:br/>
              <w:t>к наличию</w:t>
            </w:r>
          </w:p>
        </w:tc>
      </w:tr>
      <w:tr w:rsidR="00DD22EA" w14:paraId="5162FDF0" w14:textId="77777777" w:rsidTr="00855048">
        <w:tc>
          <w:tcPr>
            <w:tcW w:w="1675" w:type="dxa"/>
            <w:tcBorders>
              <w:top w:val="double" w:sz="4" w:space="0" w:color="000000"/>
              <w:left w:val="single" w:sz="4" w:space="0" w:color="000000"/>
              <w:bottom w:val="single" w:sz="4" w:space="0" w:color="000000"/>
            </w:tcBorders>
            <w:shd w:val="clear" w:color="auto" w:fill="auto"/>
          </w:tcPr>
          <w:p w14:paraId="7C617778" w14:textId="77777777" w:rsidR="00DD22EA" w:rsidRDefault="00FF14E5" w:rsidP="004D2EE0">
            <w:pPr>
              <w:jc w:val="center"/>
              <w:rPr>
                <w:color w:val="000000"/>
              </w:rPr>
            </w:pPr>
            <w:proofErr w:type="spellStart"/>
            <w:r>
              <w:rPr>
                <w:color w:val="000000"/>
              </w:rPr>
              <w:t>type</w:t>
            </w:r>
            <w:proofErr w:type="spellEnd"/>
          </w:p>
        </w:tc>
        <w:tc>
          <w:tcPr>
            <w:tcW w:w="1177" w:type="dxa"/>
            <w:tcBorders>
              <w:top w:val="double" w:sz="4" w:space="0" w:color="000000"/>
              <w:left w:val="single" w:sz="4" w:space="0" w:color="000000"/>
              <w:bottom w:val="single" w:sz="4" w:space="0" w:color="000000"/>
            </w:tcBorders>
            <w:shd w:val="clear" w:color="auto" w:fill="auto"/>
          </w:tcPr>
          <w:p w14:paraId="423136DF" w14:textId="77777777" w:rsidR="00DD22EA" w:rsidRDefault="00FF14E5">
            <w:pPr>
              <w:jc w:val="center"/>
              <w:rPr>
                <w:color w:val="000000"/>
              </w:rPr>
            </w:pPr>
            <w:r>
              <w:rPr>
                <w:color w:val="000000"/>
              </w:rPr>
              <w:t>Строка</w:t>
            </w:r>
          </w:p>
        </w:tc>
        <w:tc>
          <w:tcPr>
            <w:tcW w:w="5298" w:type="dxa"/>
            <w:tcBorders>
              <w:top w:val="double" w:sz="4" w:space="0" w:color="000000"/>
              <w:left w:val="single" w:sz="4" w:space="0" w:color="000000"/>
              <w:bottom w:val="single" w:sz="4" w:space="0" w:color="000000"/>
            </w:tcBorders>
            <w:shd w:val="clear" w:color="auto" w:fill="auto"/>
          </w:tcPr>
          <w:p w14:paraId="7512E1A6" w14:textId="64665391" w:rsidR="00DD22EA" w:rsidRDefault="00FF14E5" w:rsidP="003108F9">
            <w:pPr>
              <w:rPr>
                <w:color w:val="000000"/>
              </w:rPr>
            </w:pPr>
            <w:r>
              <w:rPr>
                <w:color w:val="000000"/>
              </w:rPr>
              <w:t>Тип ПО. Должно содержать одно из значений, опред</w:t>
            </w:r>
            <w:r w:rsidR="00EF05F8">
              <w:rPr>
                <w:color w:val="000000"/>
              </w:rPr>
              <w:t xml:space="preserve">еленных спецификацией </w:t>
            </w:r>
            <w:proofErr w:type="spellStart"/>
            <w:r w:rsidR="00EF05F8">
              <w:rPr>
                <w:color w:val="000000"/>
              </w:rPr>
              <w:t>CycloneDX</w:t>
            </w:r>
            <w:proofErr w:type="spellEnd"/>
          </w:p>
        </w:tc>
        <w:tc>
          <w:tcPr>
            <w:tcW w:w="1820" w:type="dxa"/>
            <w:tcBorders>
              <w:top w:val="double" w:sz="4" w:space="0" w:color="000000"/>
              <w:left w:val="single" w:sz="4" w:space="0" w:color="000000"/>
              <w:bottom w:val="single" w:sz="4" w:space="0" w:color="000000"/>
              <w:right w:val="single" w:sz="4" w:space="0" w:color="000000"/>
            </w:tcBorders>
            <w:shd w:val="clear" w:color="auto" w:fill="auto"/>
          </w:tcPr>
          <w:p w14:paraId="706798EF" w14:textId="77777777" w:rsidR="00DD22EA" w:rsidRDefault="00FF14E5">
            <w:pPr>
              <w:jc w:val="center"/>
              <w:rPr>
                <w:color w:val="000000"/>
              </w:rPr>
            </w:pPr>
            <w:r>
              <w:rPr>
                <w:color w:val="000000"/>
              </w:rPr>
              <w:t>Обязательно</w:t>
            </w:r>
          </w:p>
        </w:tc>
      </w:tr>
      <w:tr w:rsidR="00DD22EA" w14:paraId="05F37D93" w14:textId="77777777">
        <w:tc>
          <w:tcPr>
            <w:tcW w:w="1675" w:type="dxa"/>
            <w:tcBorders>
              <w:left w:val="single" w:sz="4" w:space="0" w:color="000000"/>
              <w:bottom w:val="single" w:sz="4" w:space="0" w:color="000000"/>
            </w:tcBorders>
            <w:shd w:val="clear" w:color="auto" w:fill="auto"/>
          </w:tcPr>
          <w:p w14:paraId="5DB4B66E" w14:textId="77777777" w:rsidR="00DD22EA" w:rsidRDefault="00FF14E5" w:rsidP="004D2EE0">
            <w:pPr>
              <w:jc w:val="center"/>
              <w:rPr>
                <w:color w:val="000000"/>
              </w:rPr>
            </w:pPr>
            <w:proofErr w:type="spellStart"/>
            <w:r>
              <w:rPr>
                <w:color w:val="000000"/>
              </w:rPr>
              <w:t>name</w:t>
            </w:r>
            <w:proofErr w:type="spellEnd"/>
          </w:p>
        </w:tc>
        <w:tc>
          <w:tcPr>
            <w:tcW w:w="1177" w:type="dxa"/>
            <w:tcBorders>
              <w:left w:val="single" w:sz="4" w:space="0" w:color="000000"/>
              <w:bottom w:val="single" w:sz="4" w:space="0" w:color="000000"/>
            </w:tcBorders>
            <w:shd w:val="clear" w:color="auto" w:fill="auto"/>
          </w:tcPr>
          <w:p w14:paraId="78C7766B" w14:textId="77777777" w:rsidR="00DD22EA" w:rsidRDefault="00FF14E5">
            <w:pPr>
              <w:jc w:val="center"/>
              <w:rPr>
                <w:color w:val="000000"/>
              </w:rPr>
            </w:pPr>
            <w:r>
              <w:rPr>
                <w:color w:val="000000"/>
              </w:rPr>
              <w:t>Строка</w:t>
            </w:r>
          </w:p>
        </w:tc>
        <w:tc>
          <w:tcPr>
            <w:tcW w:w="5298" w:type="dxa"/>
            <w:tcBorders>
              <w:left w:val="single" w:sz="4" w:space="0" w:color="000000"/>
              <w:bottom w:val="single" w:sz="4" w:space="0" w:color="000000"/>
            </w:tcBorders>
            <w:shd w:val="clear" w:color="auto" w:fill="auto"/>
          </w:tcPr>
          <w:p w14:paraId="1716EC9F" w14:textId="77777777" w:rsidR="00DD22EA" w:rsidRDefault="00FF14E5" w:rsidP="003108F9">
            <w:pPr>
              <w:rPr>
                <w:color w:val="000000"/>
              </w:rPr>
            </w:pPr>
            <w:r>
              <w:rPr>
                <w:color w:val="000000"/>
              </w:rPr>
              <w:t>Название ПО</w:t>
            </w:r>
          </w:p>
        </w:tc>
        <w:tc>
          <w:tcPr>
            <w:tcW w:w="1820" w:type="dxa"/>
            <w:tcBorders>
              <w:left w:val="single" w:sz="4" w:space="0" w:color="000000"/>
              <w:bottom w:val="single" w:sz="4" w:space="0" w:color="000000"/>
              <w:right w:val="single" w:sz="4" w:space="0" w:color="000000"/>
            </w:tcBorders>
            <w:shd w:val="clear" w:color="auto" w:fill="auto"/>
          </w:tcPr>
          <w:p w14:paraId="65804C14" w14:textId="77777777" w:rsidR="00DD22EA" w:rsidRDefault="00FF14E5">
            <w:pPr>
              <w:jc w:val="center"/>
              <w:rPr>
                <w:color w:val="000000"/>
              </w:rPr>
            </w:pPr>
            <w:r>
              <w:rPr>
                <w:color w:val="000000"/>
              </w:rPr>
              <w:t>Обязательно</w:t>
            </w:r>
          </w:p>
        </w:tc>
      </w:tr>
      <w:tr w:rsidR="00DD22EA" w14:paraId="123CBB6F" w14:textId="77777777">
        <w:tc>
          <w:tcPr>
            <w:tcW w:w="1675" w:type="dxa"/>
            <w:tcBorders>
              <w:left w:val="single" w:sz="4" w:space="0" w:color="000000"/>
              <w:bottom w:val="single" w:sz="4" w:space="0" w:color="000000"/>
            </w:tcBorders>
            <w:shd w:val="clear" w:color="auto" w:fill="auto"/>
          </w:tcPr>
          <w:p w14:paraId="69252FDD" w14:textId="77777777" w:rsidR="00DD22EA" w:rsidRDefault="00FF14E5" w:rsidP="004D2EE0">
            <w:pPr>
              <w:jc w:val="center"/>
              <w:rPr>
                <w:color w:val="000000"/>
              </w:rPr>
            </w:pPr>
            <w:proofErr w:type="spellStart"/>
            <w:r>
              <w:rPr>
                <w:color w:val="000000"/>
              </w:rPr>
              <w:t>version</w:t>
            </w:r>
            <w:proofErr w:type="spellEnd"/>
          </w:p>
        </w:tc>
        <w:tc>
          <w:tcPr>
            <w:tcW w:w="1177" w:type="dxa"/>
            <w:tcBorders>
              <w:left w:val="single" w:sz="4" w:space="0" w:color="000000"/>
              <w:bottom w:val="single" w:sz="4" w:space="0" w:color="000000"/>
            </w:tcBorders>
            <w:shd w:val="clear" w:color="auto" w:fill="auto"/>
          </w:tcPr>
          <w:p w14:paraId="52AA2BB8" w14:textId="77777777" w:rsidR="00DD22EA" w:rsidRDefault="00FF14E5">
            <w:pPr>
              <w:jc w:val="center"/>
              <w:rPr>
                <w:color w:val="000000"/>
              </w:rPr>
            </w:pPr>
            <w:r>
              <w:rPr>
                <w:color w:val="000000"/>
              </w:rPr>
              <w:t>Строка</w:t>
            </w:r>
          </w:p>
        </w:tc>
        <w:tc>
          <w:tcPr>
            <w:tcW w:w="5298" w:type="dxa"/>
            <w:tcBorders>
              <w:left w:val="single" w:sz="4" w:space="0" w:color="000000"/>
              <w:bottom w:val="single" w:sz="4" w:space="0" w:color="000000"/>
            </w:tcBorders>
            <w:shd w:val="clear" w:color="auto" w:fill="auto"/>
          </w:tcPr>
          <w:p w14:paraId="655C040A" w14:textId="77777777" w:rsidR="00DD22EA" w:rsidRDefault="00FF14E5" w:rsidP="003108F9">
            <w:pPr>
              <w:rPr>
                <w:color w:val="000000"/>
              </w:rPr>
            </w:pPr>
            <w:r>
              <w:rPr>
                <w:color w:val="000000"/>
              </w:rPr>
              <w:t>Версия ПО. Длина строки не должна превышать 1024 символа</w:t>
            </w:r>
          </w:p>
        </w:tc>
        <w:tc>
          <w:tcPr>
            <w:tcW w:w="1820" w:type="dxa"/>
            <w:tcBorders>
              <w:left w:val="single" w:sz="4" w:space="0" w:color="000000"/>
              <w:bottom w:val="single" w:sz="4" w:space="0" w:color="000000"/>
              <w:right w:val="single" w:sz="4" w:space="0" w:color="000000"/>
            </w:tcBorders>
            <w:shd w:val="clear" w:color="auto" w:fill="auto"/>
          </w:tcPr>
          <w:p w14:paraId="1613D771" w14:textId="77777777" w:rsidR="00DD22EA" w:rsidRDefault="00FF14E5">
            <w:pPr>
              <w:jc w:val="center"/>
              <w:rPr>
                <w:color w:val="000000"/>
              </w:rPr>
            </w:pPr>
            <w:r>
              <w:rPr>
                <w:color w:val="000000"/>
              </w:rPr>
              <w:t>Обязательно</w:t>
            </w:r>
          </w:p>
        </w:tc>
      </w:tr>
      <w:tr w:rsidR="00DD22EA" w14:paraId="08593D9C" w14:textId="77777777">
        <w:tc>
          <w:tcPr>
            <w:tcW w:w="1675" w:type="dxa"/>
            <w:tcBorders>
              <w:left w:val="single" w:sz="4" w:space="0" w:color="000000"/>
              <w:bottom w:val="single" w:sz="4" w:space="0" w:color="000000"/>
            </w:tcBorders>
            <w:shd w:val="clear" w:color="auto" w:fill="auto"/>
          </w:tcPr>
          <w:p w14:paraId="3EEF3956" w14:textId="77777777" w:rsidR="00DD22EA" w:rsidRDefault="00FF14E5" w:rsidP="004D2EE0">
            <w:pPr>
              <w:jc w:val="center"/>
              <w:rPr>
                <w:color w:val="000000"/>
              </w:rPr>
            </w:pPr>
            <w:proofErr w:type="spellStart"/>
            <w:r>
              <w:rPr>
                <w:color w:val="000000"/>
              </w:rPr>
              <w:t>manufacturer</w:t>
            </w:r>
            <w:proofErr w:type="spellEnd"/>
          </w:p>
        </w:tc>
        <w:tc>
          <w:tcPr>
            <w:tcW w:w="1177" w:type="dxa"/>
            <w:tcBorders>
              <w:left w:val="single" w:sz="4" w:space="0" w:color="000000"/>
              <w:bottom w:val="single" w:sz="4" w:space="0" w:color="000000"/>
            </w:tcBorders>
            <w:shd w:val="clear" w:color="auto" w:fill="auto"/>
          </w:tcPr>
          <w:p w14:paraId="7A7771EE" w14:textId="77777777" w:rsidR="00DD22EA" w:rsidRDefault="00FF14E5">
            <w:pPr>
              <w:jc w:val="center"/>
              <w:rPr>
                <w:color w:val="000000"/>
              </w:rPr>
            </w:pPr>
            <w:r>
              <w:t>Объект</w:t>
            </w:r>
          </w:p>
        </w:tc>
        <w:tc>
          <w:tcPr>
            <w:tcW w:w="5298" w:type="dxa"/>
            <w:tcBorders>
              <w:left w:val="single" w:sz="4" w:space="0" w:color="000000"/>
              <w:bottom w:val="single" w:sz="4" w:space="0" w:color="000000"/>
            </w:tcBorders>
            <w:shd w:val="clear" w:color="auto" w:fill="auto"/>
          </w:tcPr>
          <w:p w14:paraId="535AA18F" w14:textId="77777777" w:rsidR="00DD22EA" w:rsidRDefault="00FF14E5" w:rsidP="003108F9">
            <w:pPr>
              <w:rPr>
                <w:color w:val="000000"/>
              </w:rPr>
            </w:pPr>
            <w:r>
              <w:rPr>
                <w:color w:val="000000"/>
              </w:rPr>
              <w:t>Информация о производителе ПО. Требования к заполнению полей объекта описаны в таблице А.4</w:t>
            </w:r>
          </w:p>
        </w:tc>
        <w:tc>
          <w:tcPr>
            <w:tcW w:w="1820" w:type="dxa"/>
            <w:tcBorders>
              <w:left w:val="single" w:sz="4" w:space="0" w:color="000000"/>
              <w:bottom w:val="single" w:sz="4" w:space="0" w:color="000000"/>
              <w:right w:val="single" w:sz="4" w:space="0" w:color="000000"/>
            </w:tcBorders>
            <w:shd w:val="clear" w:color="auto" w:fill="auto"/>
          </w:tcPr>
          <w:p w14:paraId="56F4CC94" w14:textId="77777777" w:rsidR="00DD22EA" w:rsidRDefault="00FF14E5">
            <w:pPr>
              <w:jc w:val="center"/>
              <w:rPr>
                <w:color w:val="000000"/>
              </w:rPr>
            </w:pPr>
            <w:r>
              <w:rPr>
                <w:color w:val="000000"/>
              </w:rPr>
              <w:t>Обязательно</w:t>
            </w:r>
          </w:p>
        </w:tc>
      </w:tr>
    </w:tbl>
    <w:p w14:paraId="629D361A" w14:textId="77777777" w:rsidR="00DD22EA" w:rsidRDefault="00DD22EA">
      <w:pPr>
        <w:spacing w:before="120" w:after="120"/>
        <w:rPr>
          <w:color w:val="000000"/>
          <w:sz w:val="18"/>
          <w:szCs w:val="18"/>
        </w:rPr>
      </w:pPr>
    </w:p>
    <w:p w14:paraId="443178A2" w14:textId="77777777" w:rsidR="00DD22EA" w:rsidRDefault="00FF14E5">
      <w:pPr>
        <w:rPr>
          <w:color w:val="000000"/>
          <w:sz w:val="18"/>
          <w:szCs w:val="18"/>
        </w:rPr>
      </w:pPr>
      <w:r>
        <w:br w:type="page"/>
      </w:r>
    </w:p>
    <w:p w14:paraId="38EDBBFD" w14:textId="4DCF9530" w:rsidR="00DD22EA" w:rsidRDefault="00803827" w:rsidP="00803827">
      <w:pPr>
        <w:spacing w:before="120" w:after="120" w:line="360" w:lineRule="auto"/>
        <w:rPr>
          <w:color w:val="000000"/>
        </w:rPr>
      </w:pPr>
      <w:r>
        <w:rPr>
          <w:color w:val="000000"/>
          <w:spacing w:val="60"/>
        </w:rPr>
        <w:lastRenderedPageBreak/>
        <w:t>Таблица</w:t>
      </w:r>
      <w:r>
        <w:rPr>
          <w:color w:val="000000"/>
          <w:spacing w:val="60"/>
          <w:lang w:val="ru-RU"/>
        </w:rPr>
        <w:t> </w:t>
      </w:r>
      <w:r w:rsidR="00FF14E5" w:rsidRPr="003D280A">
        <w:rPr>
          <w:color w:val="000000"/>
        </w:rPr>
        <w:t>А.4</w:t>
      </w:r>
      <w:r>
        <w:rPr>
          <w:color w:val="000000"/>
        </w:rPr>
        <w:t> – </w:t>
      </w:r>
      <w:r w:rsidR="00FF14E5">
        <w:rPr>
          <w:color w:val="000000"/>
        </w:rPr>
        <w:t>Требования к полям объекта, описывающего информацию о производителе программного обеспечения</w:t>
      </w:r>
    </w:p>
    <w:tbl>
      <w:tblPr>
        <w:tblStyle w:val="affffffa"/>
        <w:tblW w:w="9915" w:type="dxa"/>
        <w:tblInd w:w="-52"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1937"/>
        <w:gridCol w:w="1183"/>
        <w:gridCol w:w="5184"/>
        <w:gridCol w:w="1611"/>
      </w:tblGrid>
      <w:tr w:rsidR="00DD22EA" w14:paraId="0FF36CC1" w14:textId="77777777" w:rsidTr="00803827">
        <w:tc>
          <w:tcPr>
            <w:tcW w:w="1937" w:type="dxa"/>
            <w:tcBorders>
              <w:top w:val="single" w:sz="4" w:space="0" w:color="000000"/>
              <w:left w:val="single" w:sz="4" w:space="0" w:color="000000"/>
              <w:bottom w:val="double" w:sz="4" w:space="0" w:color="000000"/>
            </w:tcBorders>
            <w:shd w:val="clear" w:color="auto" w:fill="auto"/>
            <w:vAlign w:val="center"/>
          </w:tcPr>
          <w:p w14:paraId="1351AA49" w14:textId="77777777" w:rsidR="00DD22EA" w:rsidRDefault="00FF14E5">
            <w:pPr>
              <w:jc w:val="center"/>
              <w:rPr>
                <w:color w:val="000000"/>
              </w:rPr>
            </w:pPr>
            <w:r>
              <w:rPr>
                <w:color w:val="000000"/>
              </w:rPr>
              <w:t>Имя поля</w:t>
            </w:r>
          </w:p>
        </w:tc>
        <w:tc>
          <w:tcPr>
            <w:tcW w:w="1183" w:type="dxa"/>
            <w:tcBorders>
              <w:top w:val="single" w:sz="4" w:space="0" w:color="000000"/>
              <w:left w:val="single" w:sz="4" w:space="0" w:color="000000"/>
              <w:bottom w:val="double" w:sz="4" w:space="0" w:color="000000"/>
            </w:tcBorders>
            <w:shd w:val="clear" w:color="auto" w:fill="auto"/>
            <w:vAlign w:val="center"/>
          </w:tcPr>
          <w:p w14:paraId="3EFE7009" w14:textId="77777777" w:rsidR="00DD22EA" w:rsidRDefault="00FF14E5">
            <w:pPr>
              <w:jc w:val="center"/>
              <w:rPr>
                <w:color w:val="000000"/>
              </w:rPr>
            </w:pPr>
            <w:r>
              <w:rPr>
                <w:color w:val="000000"/>
              </w:rPr>
              <w:t>Тип</w:t>
            </w:r>
          </w:p>
        </w:tc>
        <w:tc>
          <w:tcPr>
            <w:tcW w:w="5184" w:type="dxa"/>
            <w:tcBorders>
              <w:top w:val="single" w:sz="4" w:space="0" w:color="000000"/>
              <w:left w:val="single" w:sz="4" w:space="0" w:color="000000"/>
              <w:bottom w:val="double" w:sz="4" w:space="0" w:color="000000"/>
            </w:tcBorders>
            <w:shd w:val="clear" w:color="auto" w:fill="auto"/>
            <w:vAlign w:val="center"/>
          </w:tcPr>
          <w:p w14:paraId="421CE7FB" w14:textId="77777777" w:rsidR="00DD22EA" w:rsidRDefault="00FF14E5">
            <w:pPr>
              <w:jc w:val="center"/>
              <w:rPr>
                <w:color w:val="000000"/>
              </w:rPr>
            </w:pPr>
            <w:r>
              <w:rPr>
                <w:color w:val="000000"/>
              </w:rPr>
              <w:t>Описание</w:t>
            </w:r>
          </w:p>
        </w:tc>
        <w:tc>
          <w:tcPr>
            <w:tcW w:w="1611" w:type="dxa"/>
            <w:tcBorders>
              <w:top w:val="single" w:sz="4" w:space="0" w:color="000000"/>
              <w:left w:val="single" w:sz="4" w:space="0" w:color="000000"/>
              <w:bottom w:val="double" w:sz="4" w:space="0" w:color="000000"/>
              <w:right w:val="single" w:sz="4" w:space="0" w:color="000000"/>
            </w:tcBorders>
            <w:shd w:val="clear" w:color="auto" w:fill="auto"/>
            <w:vAlign w:val="center"/>
          </w:tcPr>
          <w:p w14:paraId="69FC526F" w14:textId="77777777" w:rsidR="00DD22EA" w:rsidRDefault="00FF14E5">
            <w:pPr>
              <w:jc w:val="center"/>
              <w:rPr>
                <w:color w:val="000000"/>
              </w:rPr>
            </w:pPr>
            <w:r>
              <w:rPr>
                <w:color w:val="000000"/>
              </w:rPr>
              <w:t xml:space="preserve">Требования </w:t>
            </w:r>
            <w:r>
              <w:rPr>
                <w:color w:val="000000"/>
              </w:rPr>
              <w:br/>
              <w:t>к наличию</w:t>
            </w:r>
          </w:p>
        </w:tc>
      </w:tr>
      <w:tr w:rsidR="00DD22EA" w14:paraId="49623A93" w14:textId="77777777" w:rsidTr="00803827">
        <w:tc>
          <w:tcPr>
            <w:tcW w:w="1937" w:type="dxa"/>
            <w:tcBorders>
              <w:top w:val="double" w:sz="4" w:space="0" w:color="000000"/>
              <w:left w:val="single" w:sz="4" w:space="0" w:color="000000"/>
              <w:bottom w:val="single" w:sz="4" w:space="0" w:color="000000"/>
            </w:tcBorders>
            <w:shd w:val="clear" w:color="auto" w:fill="auto"/>
          </w:tcPr>
          <w:p w14:paraId="089FE855" w14:textId="77777777" w:rsidR="00DD22EA" w:rsidRDefault="00FF14E5" w:rsidP="004D2EE0">
            <w:pPr>
              <w:jc w:val="center"/>
              <w:rPr>
                <w:color w:val="000000"/>
              </w:rPr>
            </w:pPr>
            <w:proofErr w:type="spellStart"/>
            <w:r>
              <w:rPr>
                <w:color w:val="000000"/>
              </w:rPr>
              <w:t>name</w:t>
            </w:r>
            <w:proofErr w:type="spellEnd"/>
          </w:p>
        </w:tc>
        <w:tc>
          <w:tcPr>
            <w:tcW w:w="1183" w:type="dxa"/>
            <w:tcBorders>
              <w:top w:val="double" w:sz="4" w:space="0" w:color="000000"/>
              <w:left w:val="single" w:sz="4" w:space="0" w:color="000000"/>
              <w:bottom w:val="single" w:sz="4" w:space="0" w:color="000000"/>
            </w:tcBorders>
            <w:shd w:val="clear" w:color="auto" w:fill="auto"/>
          </w:tcPr>
          <w:p w14:paraId="79A0AB8A" w14:textId="77777777" w:rsidR="00DD22EA" w:rsidRDefault="00FF14E5">
            <w:pPr>
              <w:jc w:val="center"/>
              <w:rPr>
                <w:color w:val="000000"/>
              </w:rPr>
            </w:pPr>
            <w:r>
              <w:rPr>
                <w:color w:val="000000"/>
              </w:rPr>
              <w:t>Строка</w:t>
            </w:r>
          </w:p>
        </w:tc>
        <w:tc>
          <w:tcPr>
            <w:tcW w:w="5184" w:type="dxa"/>
            <w:tcBorders>
              <w:top w:val="double" w:sz="4" w:space="0" w:color="000000"/>
              <w:left w:val="single" w:sz="4" w:space="0" w:color="000000"/>
              <w:bottom w:val="single" w:sz="4" w:space="0" w:color="000000"/>
            </w:tcBorders>
            <w:shd w:val="clear" w:color="auto" w:fill="auto"/>
          </w:tcPr>
          <w:p w14:paraId="23E1C2D9" w14:textId="77777777" w:rsidR="00DD22EA" w:rsidRDefault="00FF14E5">
            <w:pPr>
              <w:jc w:val="left"/>
              <w:rPr>
                <w:color w:val="000000"/>
              </w:rPr>
            </w:pPr>
            <w:r>
              <w:rPr>
                <w:color w:val="000000"/>
              </w:rPr>
              <w:t>Название организации — производителя ПО</w:t>
            </w:r>
          </w:p>
        </w:tc>
        <w:tc>
          <w:tcPr>
            <w:tcW w:w="1611" w:type="dxa"/>
            <w:tcBorders>
              <w:top w:val="double" w:sz="4" w:space="0" w:color="000000"/>
              <w:left w:val="single" w:sz="4" w:space="0" w:color="000000"/>
              <w:bottom w:val="single" w:sz="4" w:space="0" w:color="000000"/>
              <w:right w:val="single" w:sz="4" w:space="0" w:color="000000"/>
            </w:tcBorders>
            <w:shd w:val="clear" w:color="auto" w:fill="auto"/>
          </w:tcPr>
          <w:p w14:paraId="26FCC019" w14:textId="77777777" w:rsidR="00DD22EA" w:rsidRPr="00585E2A" w:rsidRDefault="00FF14E5">
            <w:pPr>
              <w:jc w:val="center"/>
              <w:rPr>
                <w:color w:val="000000"/>
                <w:spacing w:val="-6"/>
              </w:rPr>
            </w:pPr>
            <w:r w:rsidRPr="00585E2A">
              <w:rPr>
                <w:color w:val="000000"/>
                <w:spacing w:val="-6"/>
              </w:rPr>
              <w:t>Обязательно</w:t>
            </w:r>
          </w:p>
        </w:tc>
      </w:tr>
    </w:tbl>
    <w:p w14:paraId="586DFBC8" w14:textId="77777777" w:rsidR="00DD22EA" w:rsidRDefault="00DD22EA">
      <w:pPr>
        <w:spacing w:before="120" w:after="120"/>
        <w:rPr>
          <w:color w:val="000000"/>
          <w:sz w:val="18"/>
          <w:szCs w:val="18"/>
        </w:rPr>
      </w:pPr>
    </w:p>
    <w:p w14:paraId="0E611475" w14:textId="36783D13" w:rsidR="00DD22EA" w:rsidRDefault="00803827" w:rsidP="00F836AF">
      <w:pPr>
        <w:spacing w:before="120" w:after="120" w:line="360" w:lineRule="auto"/>
        <w:rPr>
          <w:color w:val="000000"/>
        </w:rPr>
      </w:pPr>
      <w:r>
        <w:rPr>
          <w:color w:val="000000"/>
          <w:spacing w:val="60"/>
        </w:rPr>
        <w:t>Таблица</w:t>
      </w:r>
      <w:r>
        <w:rPr>
          <w:color w:val="000000"/>
          <w:spacing w:val="60"/>
          <w:lang w:val="ru-RU"/>
        </w:rPr>
        <w:t> </w:t>
      </w:r>
      <w:r w:rsidR="00FF14E5" w:rsidRPr="003D280A">
        <w:rPr>
          <w:color w:val="000000"/>
        </w:rPr>
        <w:t>А.5</w:t>
      </w:r>
      <w:r>
        <w:rPr>
          <w:color w:val="000000"/>
        </w:rPr>
        <w:t> – </w:t>
      </w:r>
      <w:r w:rsidR="00FF14E5">
        <w:rPr>
          <w:color w:val="000000"/>
        </w:rPr>
        <w:t>Требования к полям объекта, описывающего программный компонент</w:t>
      </w:r>
    </w:p>
    <w:tbl>
      <w:tblPr>
        <w:tblStyle w:val="affffffb"/>
        <w:tblW w:w="9945" w:type="dxa"/>
        <w:tblInd w:w="-52"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2315"/>
        <w:gridCol w:w="1261"/>
        <w:gridCol w:w="4693"/>
        <w:gridCol w:w="1676"/>
      </w:tblGrid>
      <w:tr w:rsidR="00DD22EA" w14:paraId="3AA5BAE9" w14:textId="77777777" w:rsidTr="00803827">
        <w:tc>
          <w:tcPr>
            <w:tcW w:w="2315" w:type="dxa"/>
            <w:tcBorders>
              <w:top w:val="single" w:sz="4" w:space="0" w:color="000000"/>
              <w:left w:val="single" w:sz="4" w:space="0" w:color="000000"/>
              <w:bottom w:val="double" w:sz="4" w:space="0" w:color="000000"/>
            </w:tcBorders>
            <w:shd w:val="clear" w:color="auto" w:fill="auto"/>
            <w:vAlign w:val="center"/>
          </w:tcPr>
          <w:p w14:paraId="3D5A7617" w14:textId="77777777" w:rsidR="00DD22EA" w:rsidRDefault="00FF14E5">
            <w:pPr>
              <w:jc w:val="center"/>
              <w:rPr>
                <w:color w:val="000000"/>
              </w:rPr>
            </w:pPr>
            <w:r>
              <w:rPr>
                <w:color w:val="000000"/>
              </w:rPr>
              <w:t>Имя поля</w:t>
            </w:r>
          </w:p>
        </w:tc>
        <w:tc>
          <w:tcPr>
            <w:tcW w:w="1261" w:type="dxa"/>
            <w:tcBorders>
              <w:top w:val="single" w:sz="4" w:space="0" w:color="000000"/>
              <w:left w:val="single" w:sz="4" w:space="0" w:color="000000"/>
              <w:bottom w:val="double" w:sz="4" w:space="0" w:color="000000"/>
            </w:tcBorders>
            <w:shd w:val="clear" w:color="auto" w:fill="auto"/>
            <w:vAlign w:val="center"/>
          </w:tcPr>
          <w:p w14:paraId="527122ED" w14:textId="77777777" w:rsidR="00DD22EA" w:rsidRDefault="00FF14E5">
            <w:pPr>
              <w:jc w:val="center"/>
              <w:rPr>
                <w:color w:val="000000"/>
              </w:rPr>
            </w:pPr>
            <w:r>
              <w:rPr>
                <w:color w:val="000000"/>
              </w:rPr>
              <w:t>Тип</w:t>
            </w:r>
          </w:p>
        </w:tc>
        <w:tc>
          <w:tcPr>
            <w:tcW w:w="4693" w:type="dxa"/>
            <w:tcBorders>
              <w:top w:val="single" w:sz="4" w:space="0" w:color="000000"/>
              <w:left w:val="single" w:sz="4" w:space="0" w:color="000000"/>
              <w:bottom w:val="double" w:sz="4" w:space="0" w:color="000000"/>
            </w:tcBorders>
            <w:shd w:val="clear" w:color="auto" w:fill="auto"/>
            <w:vAlign w:val="center"/>
          </w:tcPr>
          <w:p w14:paraId="5955BE61" w14:textId="77777777" w:rsidR="00DD22EA" w:rsidRDefault="00FF14E5">
            <w:pPr>
              <w:jc w:val="center"/>
              <w:rPr>
                <w:color w:val="000000"/>
              </w:rPr>
            </w:pPr>
            <w:r>
              <w:rPr>
                <w:color w:val="000000"/>
              </w:rPr>
              <w:t>Описание</w:t>
            </w:r>
          </w:p>
        </w:tc>
        <w:tc>
          <w:tcPr>
            <w:tcW w:w="1676" w:type="dxa"/>
            <w:tcBorders>
              <w:top w:val="single" w:sz="4" w:space="0" w:color="000000"/>
              <w:left w:val="single" w:sz="4" w:space="0" w:color="000000"/>
              <w:bottom w:val="double" w:sz="4" w:space="0" w:color="000000"/>
              <w:right w:val="single" w:sz="4" w:space="0" w:color="000000"/>
            </w:tcBorders>
            <w:shd w:val="clear" w:color="auto" w:fill="auto"/>
            <w:vAlign w:val="center"/>
          </w:tcPr>
          <w:p w14:paraId="497578BD" w14:textId="77777777" w:rsidR="00DD22EA" w:rsidRDefault="00FF14E5">
            <w:pPr>
              <w:jc w:val="center"/>
              <w:rPr>
                <w:color w:val="000000"/>
              </w:rPr>
            </w:pPr>
            <w:r>
              <w:rPr>
                <w:color w:val="000000"/>
              </w:rPr>
              <w:t xml:space="preserve">Требования </w:t>
            </w:r>
            <w:r>
              <w:rPr>
                <w:color w:val="000000"/>
              </w:rPr>
              <w:br/>
              <w:t>к наличию</w:t>
            </w:r>
          </w:p>
        </w:tc>
      </w:tr>
      <w:tr w:rsidR="00DD22EA" w14:paraId="4471E3C7" w14:textId="77777777" w:rsidTr="00803827">
        <w:tc>
          <w:tcPr>
            <w:tcW w:w="2315" w:type="dxa"/>
            <w:tcBorders>
              <w:top w:val="double" w:sz="4" w:space="0" w:color="000000"/>
              <w:left w:val="single" w:sz="4" w:space="0" w:color="000000"/>
              <w:bottom w:val="single" w:sz="4" w:space="0" w:color="000000"/>
            </w:tcBorders>
            <w:shd w:val="clear" w:color="auto" w:fill="auto"/>
          </w:tcPr>
          <w:p w14:paraId="030044BB" w14:textId="77777777" w:rsidR="00DD22EA" w:rsidRDefault="00FF14E5" w:rsidP="004D2EE0">
            <w:pPr>
              <w:jc w:val="center"/>
              <w:rPr>
                <w:color w:val="000000"/>
              </w:rPr>
            </w:pPr>
            <w:proofErr w:type="spellStart"/>
            <w:r>
              <w:rPr>
                <w:color w:val="000000"/>
              </w:rPr>
              <w:t>type</w:t>
            </w:r>
            <w:proofErr w:type="spellEnd"/>
          </w:p>
        </w:tc>
        <w:tc>
          <w:tcPr>
            <w:tcW w:w="1261" w:type="dxa"/>
            <w:tcBorders>
              <w:top w:val="double" w:sz="4" w:space="0" w:color="000000"/>
              <w:left w:val="single" w:sz="4" w:space="0" w:color="000000"/>
              <w:bottom w:val="single" w:sz="4" w:space="0" w:color="000000"/>
            </w:tcBorders>
            <w:shd w:val="clear" w:color="auto" w:fill="auto"/>
          </w:tcPr>
          <w:p w14:paraId="3C59635F" w14:textId="77777777" w:rsidR="00DD22EA" w:rsidRDefault="00FF14E5">
            <w:pPr>
              <w:jc w:val="center"/>
              <w:rPr>
                <w:color w:val="000000"/>
              </w:rPr>
            </w:pPr>
            <w:r>
              <w:rPr>
                <w:color w:val="000000"/>
              </w:rPr>
              <w:t>Строка</w:t>
            </w:r>
          </w:p>
        </w:tc>
        <w:tc>
          <w:tcPr>
            <w:tcW w:w="4693" w:type="dxa"/>
            <w:tcBorders>
              <w:top w:val="double" w:sz="4" w:space="0" w:color="000000"/>
              <w:left w:val="single" w:sz="4" w:space="0" w:color="000000"/>
              <w:bottom w:val="single" w:sz="4" w:space="0" w:color="000000"/>
            </w:tcBorders>
            <w:shd w:val="clear" w:color="auto" w:fill="auto"/>
          </w:tcPr>
          <w:p w14:paraId="4C45F826" w14:textId="77777777" w:rsidR="00DD22EA" w:rsidRPr="002077BB" w:rsidRDefault="00FF14E5" w:rsidP="00F836AF">
            <w:pPr>
              <w:rPr>
                <w:color w:val="000000"/>
                <w:lang w:val="en-US"/>
              </w:rPr>
            </w:pPr>
            <w:r>
              <w:rPr>
                <w:color w:val="000000"/>
              </w:rPr>
              <w:t>Описывает</w:t>
            </w:r>
            <w:r w:rsidRPr="002077BB">
              <w:rPr>
                <w:color w:val="000000"/>
                <w:lang w:val="en-US"/>
              </w:rPr>
              <w:t xml:space="preserve"> </w:t>
            </w:r>
            <w:r>
              <w:rPr>
                <w:color w:val="000000"/>
              </w:rPr>
              <w:t>тип</w:t>
            </w:r>
            <w:r w:rsidRPr="002077BB">
              <w:rPr>
                <w:color w:val="000000"/>
                <w:lang w:val="en-US"/>
              </w:rPr>
              <w:t xml:space="preserve"> </w:t>
            </w:r>
            <w:r>
              <w:rPr>
                <w:color w:val="000000"/>
              </w:rPr>
              <w:t>компонента</w:t>
            </w:r>
            <w:r w:rsidRPr="002077BB">
              <w:rPr>
                <w:color w:val="000000"/>
                <w:lang w:val="en-US"/>
              </w:rPr>
              <w:t xml:space="preserve">. </w:t>
            </w:r>
            <w:r>
              <w:rPr>
                <w:color w:val="000000"/>
              </w:rPr>
              <w:t>Допускается</w:t>
            </w:r>
            <w:r w:rsidRPr="002077BB">
              <w:rPr>
                <w:color w:val="000000"/>
                <w:lang w:val="en-US"/>
              </w:rPr>
              <w:t xml:space="preserve"> </w:t>
            </w:r>
            <w:r>
              <w:rPr>
                <w:color w:val="000000"/>
              </w:rPr>
              <w:t>использовать</w:t>
            </w:r>
            <w:r w:rsidRPr="002077BB">
              <w:rPr>
                <w:color w:val="000000"/>
                <w:lang w:val="en-US"/>
              </w:rPr>
              <w:t xml:space="preserve"> </w:t>
            </w:r>
            <w:r>
              <w:rPr>
                <w:color w:val="000000"/>
              </w:rPr>
              <w:t>следующие</w:t>
            </w:r>
            <w:r w:rsidRPr="002077BB">
              <w:rPr>
                <w:color w:val="000000"/>
                <w:lang w:val="en-US"/>
              </w:rPr>
              <w:t xml:space="preserve"> </w:t>
            </w:r>
            <w:r>
              <w:rPr>
                <w:color w:val="000000"/>
              </w:rPr>
              <w:t>значения</w:t>
            </w:r>
            <w:r w:rsidRPr="002077BB">
              <w:rPr>
                <w:color w:val="000000"/>
                <w:lang w:val="en-US"/>
              </w:rPr>
              <w:t>: application, framework, library, container, platform, operating-system, device, device-driver, firmware, file, machine-learning-model, data, cryptographic-asset</w:t>
            </w:r>
          </w:p>
        </w:tc>
        <w:tc>
          <w:tcPr>
            <w:tcW w:w="1676" w:type="dxa"/>
            <w:tcBorders>
              <w:top w:val="double" w:sz="4" w:space="0" w:color="000000"/>
              <w:left w:val="single" w:sz="4" w:space="0" w:color="000000"/>
              <w:bottom w:val="single" w:sz="4" w:space="0" w:color="000000"/>
              <w:right w:val="single" w:sz="4" w:space="0" w:color="000000"/>
            </w:tcBorders>
            <w:shd w:val="clear" w:color="auto" w:fill="auto"/>
          </w:tcPr>
          <w:p w14:paraId="334DA2F8" w14:textId="77777777" w:rsidR="00DD22EA" w:rsidRDefault="00FF14E5">
            <w:pPr>
              <w:jc w:val="center"/>
              <w:rPr>
                <w:color w:val="000000"/>
              </w:rPr>
            </w:pPr>
            <w:r>
              <w:rPr>
                <w:color w:val="000000"/>
              </w:rPr>
              <w:t>Обязательно</w:t>
            </w:r>
          </w:p>
        </w:tc>
      </w:tr>
      <w:tr w:rsidR="00DD22EA" w14:paraId="706211B5" w14:textId="77777777">
        <w:tc>
          <w:tcPr>
            <w:tcW w:w="2315" w:type="dxa"/>
            <w:tcBorders>
              <w:left w:val="single" w:sz="4" w:space="0" w:color="000000"/>
              <w:bottom w:val="single" w:sz="4" w:space="0" w:color="000000"/>
            </w:tcBorders>
            <w:shd w:val="clear" w:color="auto" w:fill="auto"/>
          </w:tcPr>
          <w:p w14:paraId="603C2168" w14:textId="77777777" w:rsidR="00DD22EA" w:rsidRDefault="00FF14E5" w:rsidP="004D2EE0">
            <w:pPr>
              <w:jc w:val="center"/>
              <w:rPr>
                <w:color w:val="000000"/>
              </w:rPr>
            </w:pPr>
            <w:proofErr w:type="spellStart"/>
            <w:r>
              <w:rPr>
                <w:color w:val="000000"/>
              </w:rPr>
              <w:t>name</w:t>
            </w:r>
            <w:proofErr w:type="spellEnd"/>
          </w:p>
        </w:tc>
        <w:tc>
          <w:tcPr>
            <w:tcW w:w="1261" w:type="dxa"/>
            <w:tcBorders>
              <w:left w:val="single" w:sz="4" w:space="0" w:color="000000"/>
              <w:bottom w:val="single" w:sz="4" w:space="0" w:color="000000"/>
            </w:tcBorders>
            <w:shd w:val="clear" w:color="auto" w:fill="auto"/>
          </w:tcPr>
          <w:p w14:paraId="7DDA83FF" w14:textId="77777777" w:rsidR="00DD22EA" w:rsidRDefault="00FF14E5">
            <w:pPr>
              <w:jc w:val="center"/>
              <w:rPr>
                <w:color w:val="000000"/>
              </w:rPr>
            </w:pPr>
            <w:r>
              <w:rPr>
                <w:color w:val="000000"/>
              </w:rPr>
              <w:t>Строка</w:t>
            </w:r>
          </w:p>
        </w:tc>
        <w:tc>
          <w:tcPr>
            <w:tcW w:w="4693" w:type="dxa"/>
            <w:tcBorders>
              <w:left w:val="single" w:sz="4" w:space="0" w:color="000000"/>
              <w:bottom w:val="single" w:sz="4" w:space="0" w:color="000000"/>
            </w:tcBorders>
            <w:shd w:val="clear" w:color="auto" w:fill="auto"/>
          </w:tcPr>
          <w:p w14:paraId="4306B916" w14:textId="77777777" w:rsidR="00DD22EA" w:rsidRDefault="00FF14E5" w:rsidP="00F836AF">
            <w:pPr>
              <w:rPr>
                <w:color w:val="000000"/>
              </w:rPr>
            </w:pPr>
            <w:r>
              <w:rPr>
                <w:color w:val="000000"/>
              </w:rPr>
              <w:t>Наименование компонента</w:t>
            </w:r>
          </w:p>
        </w:tc>
        <w:tc>
          <w:tcPr>
            <w:tcW w:w="1676" w:type="dxa"/>
            <w:tcBorders>
              <w:left w:val="single" w:sz="4" w:space="0" w:color="000000"/>
              <w:bottom w:val="single" w:sz="4" w:space="0" w:color="000000"/>
              <w:right w:val="single" w:sz="4" w:space="0" w:color="000000"/>
            </w:tcBorders>
            <w:shd w:val="clear" w:color="auto" w:fill="auto"/>
          </w:tcPr>
          <w:p w14:paraId="73F746BF" w14:textId="77777777" w:rsidR="00DD22EA" w:rsidRDefault="00FF14E5">
            <w:pPr>
              <w:jc w:val="center"/>
              <w:rPr>
                <w:color w:val="000000"/>
              </w:rPr>
            </w:pPr>
            <w:r>
              <w:rPr>
                <w:color w:val="000000"/>
              </w:rPr>
              <w:t>Обязательно</w:t>
            </w:r>
          </w:p>
        </w:tc>
      </w:tr>
      <w:tr w:rsidR="00DD22EA" w14:paraId="0A8C36A3" w14:textId="77777777">
        <w:tc>
          <w:tcPr>
            <w:tcW w:w="2315" w:type="dxa"/>
            <w:tcBorders>
              <w:left w:val="single" w:sz="4" w:space="0" w:color="000000"/>
              <w:bottom w:val="single" w:sz="4" w:space="0" w:color="000000"/>
            </w:tcBorders>
            <w:shd w:val="clear" w:color="auto" w:fill="auto"/>
          </w:tcPr>
          <w:p w14:paraId="7D4E4490" w14:textId="77777777" w:rsidR="00DD22EA" w:rsidRDefault="00FF14E5" w:rsidP="004D2EE0">
            <w:pPr>
              <w:jc w:val="center"/>
              <w:rPr>
                <w:color w:val="000000"/>
              </w:rPr>
            </w:pPr>
            <w:proofErr w:type="spellStart"/>
            <w:r>
              <w:rPr>
                <w:color w:val="000000"/>
              </w:rPr>
              <w:t>version</w:t>
            </w:r>
            <w:proofErr w:type="spellEnd"/>
          </w:p>
        </w:tc>
        <w:tc>
          <w:tcPr>
            <w:tcW w:w="1261" w:type="dxa"/>
            <w:tcBorders>
              <w:left w:val="single" w:sz="4" w:space="0" w:color="000000"/>
              <w:bottom w:val="single" w:sz="4" w:space="0" w:color="000000"/>
            </w:tcBorders>
            <w:shd w:val="clear" w:color="auto" w:fill="auto"/>
          </w:tcPr>
          <w:p w14:paraId="3EA9333C" w14:textId="77777777" w:rsidR="00DD22EA" w:rsidRDefault="00FF14E5">
            <w:pPr>
              <w:jc w:val="center"/>
              <w:rPr>
                <w:color w:val="000000"/>
              </w:rPr>
            </w:pPr>
            <w:r>
              <w:rPr>
                <w:color w:val="000000"/>
              </w:rPr>
              <w:t>Строка</w:t>
            </w:r>
          </w:p>
        </w:tc>
        <w:tc>
          <w:tcPr>
            <w:tcW w:w="4693" w:type="dxa"/>
            <w:tcBorders>
              <w:left w:val="single" w:sz="4" w:space="0" w:color="000000"/>
              <w:bottom w:val="single" w:sz="4" w:space="0" w:color="000000"/>
            </w:tcBorders>
            <w:shd w:val="clear" w:color="auto" w:fill="auto"/>
          </w:tcPr>
          <w:p w14:paraId="7C1F666D" w14:textId="77777777" w:rsidR="00DD22EA" w:rsidRDefault="00FF14E5" w:rsidP="00F836AF">
            <w:pPr>
              <w:rPr>
                <w:color w:val="000000"/>
              </w:rPr>
            </w:pPr>
            <w:r>
              <w:rPr>
                <w:color w:val="000000"/>
              </w:rPr>
              <w:t>Версия компонента. Длина строки не должна превышать 1024 символа</w:t>
            </w:r>
          </w:p>
        </w:tc>
        <w:tc>
          <w:tcPr>
            <w:tcW w:w="1676" w:type="dxa"/>
            <w:tcBorders>
              <w:left w:val="single" w:sz="4" w:space="0" w:color="000000"/>
              <w:bottom w:val="single" w:sz="4" w:space="0" w:color="000000"/>
              <w:right w:val="single" w:sz="4" w:space="0" w:color="000000"/>
            </w:tcBorders>
            <w:shd w:val="clear" w:color="auto" w:fill="auto"/>
          </w:tcPr>
          <w:p w14:paraId="5BA9576F" w14:textId="77777777" w:rsidR="00DD22EA" w:rsidRDefault="00FF14E5">
            <w:pPr>
              <w:jc w:val="center"/>
              <w:rPr>
                <w:color w:val="000000"/>
              </w:rPr>
            </w:pPr>
            <w:r>
              <w:rPr>
                <w:color w:val="000000"/>
              </w:rPr>
              <w:t>Обязательно</w:t>
            </w:r>
          </w:p>
        </w:tc>
      </w:tr>
      <w:tr w:rsidR="00DD22EA" w14:paraId="326203AB" w14:textId="77777777" w:rsidTr="00E41643">
        <w:tc>
          <w:tcPr>
            <w:tcW w:w="2315" w:type="dxa"/>
            <w:tcBorders>
              <w:left w:val="single" w:sz="4" w:space="0" w:color="000000"/>
              <w:bottom w:val="single" w:sz="4" w:space="0" w:color="000000"/>
            </w:tcBorders>
            <w:shd w:val="clear" w:color="auto" w:fill="auto"/>
          </w:tcPr>
          <w:p w14:paraId="4018C19D" w14:textId="77777777" w:rsidR="00DD22EA" w:rsidRDefault="00FF14E5" w:rsidP="004D2EE0">
            <w:pPr>
              <w:jc w:val="center"/>
              <w:rPr>
                <w:color w:val="000000"/>
              </w:rPr>
            </w:pPr>
            <w:proofErr w:type="spellStart"/>
            <w:r>
              <w:rPr>
                <w:color w:val="000000"/>
              </w:rPr>
              <w:t>purl</w:t>
            </w:r>
            <w:proofErr w:type="spellEnd"/>
          </w:p>
        </w:tc>
        <w:tc>
          <w:tcPr>
            <w:tcW w:w="1261" w:type="dxa"/>
            <w:tcBorders>
              <w:left w:val="single" w:sz="4" w:space="0" w:color="000000"/>
              <w:bottom w:val="single" w:sz="4" w:space="0" w:color="000000"/>
            </w:tcBorders>
            <w:shd w:val="clear" w:color="auto" w:fill="auto"/>
          </w:tcPr>
          <w:p w14:paraId="10C878EF" w14:textId="77777777" w:rsidR="00DD22EA" w:rsidRDefault="00FF14E5">
            <w:pPr>
              <w:jc w:val="center"/>
              <w:rPr>
                <w:color w:val="000000"/>
              </w:rPr>
            </w:pPr>
            <w:r>
              <w:rPr>
                <w:color w:val="000000"/>
              </w:rPr>
              <w:t>Строка</w:t>
            </w:r>
          </w:p>
        </w:tc>
        <w:tc>
          <w:tcPr>
            <w:tcW w:w="4693" w:type="dxa"/>
            <w:tcBorders>
              <w:left w:val="single" w:sz="4" w:space="0" w:color="000000"/>
              <w:bottom w:val="single" w:sz="4" w:space="0" w:color="000000"/>
            </w:tcBorders>
            <w:shd w:val="clear" w:color="auto" w:fill="auto"/>
          </w:tcPr>
          <w:p w14:paraId="75D41494" w14:textId="77777777" w:rsidR="00DD22EA" w:rsidRDefault="00FF14E5" w:rsidP="00F836AF">
            <w:pPr>
              <w:rPr>
                <w:color w:val="000000"/>
              </w:rPr>
            </w:pPr>
            <w:r>
              <w:rPr>
                <w:color w:val="000000"/>
              </w:rPr>
              <w:t xml:space="preserve">Идентификатор компонента в формате </w:t>
            </w:r>
            <w:proofErr w:type="spellStart"/>
            <w:r>
              <w:rPr>
                <w:color w:val="000000"/>
              </w:rPr>
              <w:t>Package</w:t>
            </w:r>
            <w:proofErr w:type="spellEnd"/>
            <w:r>
              <w:rPr>
                <w:color w:val="000000"/>
              </w:rPr>
              <w:t xml:space="preserve"> URL</w:t>
            </w:r>
            <w:r>
              <w:rPr>
                <w:color w:val="000000"/>
                <w:vertAlign w:val="superscript"/>
              </w:rPr>
              <w:footnoteReference w:id="6"/>
            </w:r>
          </w:p>
        </w:tc>
        <w:tc>
          <w:tcPr>
            <w:tcW w:w="1676" w:type="dxa"/>
            <w:tcBorders>
              <w:left w:val="single" w:sz="4" w:space="0" w:color="000000"/>
              <w:bottom w:val="single" w:sz="4" w:space="0" w:color="000000"/>
              <w:right w:val="single" w:sz="4" w:space="0" w:color="000000"/>
            </w:tcBorders>
            <w:shd w:val="clear" w:color="auto" w:fill="auto"/>
          </w:tcPr>
          <w:p w14:paraId="642674F7" w14:textId="77777777" w:rsidR="00DD22EA" w:rsidRPr="00F836AF" w:rsidRDefault="00FF14E5">
            <w:pPr>
              <w:jc w:val="center"/>
              <w:rPr>
                <w:color w:val="000000"/>
                <w:spacing w:val="-6"/>
              </w:rPr>
            </w:pPr>
            <w:r w:rsidRPr="00F836AF">
              <w:rPr>
                <w:color w:val="000000"/>
                <w:spacing w:val="-6"/>
              </w:rPr>
              <w:t>Опционально</w:t>
            </w:r>
          </w:p>
        </w:tc>
      </w:tr>
      <w:tr w:rsidR="00DD22EA" w14:paraId="21CE1DC0" w14:textId="77777777" w:rsidTr="00E41643">
        <w:tc>
          <w:tcPr>
            <w:tcW w:w="2315" w:type="dxa"/>
            <w:tcBorders>
              <w:left w:val="single" w:sz="4" w:space="0" w:color="000000"/>
              <w:bottom w:val="nil"/>
            </w:tcBorders>
            <w:shd w:val="clear" w:color="auto" w:fill="auto"/>
          </w:tcPr>
          <w:p w14:paraId="75338C16" w14:textId="77777777" w:rsidR="00DD22EA" w:rsidRDefault="00FF14E5" w:rsidP="004D2EE0">
            <w:pPr>
              <w:jc w:val="center"/>
              <w:rPr>
                <w:color w:val="000000"/>
              </w:rPr>
            </w:pPr>
            <w:proofErr w:type="spellStart"/>
            <w:r>
              <w:rPr>
                <w:color w:val="000000"/>
              </w:rPr>
              <w:t>externalReferences</w:t>
            </w:r>
            <w:proofErr w:type="spellEnd"/>
          </w:p>
        </w:tc>
        <w:tc>
          <w:tcPr>
            <w:tcW w:w="1261" w:type="dxa"/>
            <w:tcBorders>
              <w:left w:val="single" w:sz="4" w:space="0" w:color="000000"/>
              <w:bottom w:val="nil"/>
            </w:tcBorders>
            <w:shd w:val="clear" w:color="auto" w:fill="auto"/>
          </w:tcPr>
          <w:p w14:paraId="55922772" w14:textId="77777777" w:rsidR="00DD22EA" w:rsidRDefault="00FF14E5">
            <w:pPr>
              <w:jc w:val="center"/>
              <w:rPr>
                <w:color w:val="000000"/>
              </w:rPr>
            </w:pPr>
            <w:r>
              <w:rPr>
                <w:color w:val="000000"/>
              </w:rPr>
              <w:t xml:space="preserve">Массив </w:t>
            </w:r>
            <w:r>
              <w:t>объектов</w:t>
            </w:r>
          </w:p>
        </w:tc>
        <w:tc>
          <w:tcPr>
            <w:tcW w:w="4693" w:type="dxa"/>
            <w:tcBorders>
              <w:left w:val="single" w:sz="4" w:space="0" w:color="000000"/>
              <w:bottom w:val="nil"/>
            </w:tcBorders>
            <w:shd w:val="clear" w:color="auto" w:fill="auto"/>
          </w:tcPr>
          <w:p w14:paraId="63001934" w14:textId="77777777" w:rsidR="00DD22EA" w:rsidRDefault="00FF14E5" w:rsidP="00F836AF">
            <w:pPr>
              <w:rPr>
                <w:color w:val="000000"/>
              </w:rPr>
            </w:pPr>
            <w:r>
              <w:rPr>
                <w:color w:val="000000"/>
              </w:rPr>
              <w:t>Массив объектов, описывающих источник получения компонента, его исходных кодов, документации и т. д. Требования к заполнению полей объектов описаны в таблице А.6.</w:t>
            </w:r>
          </w:p>
          <w:p w14:paraId="15D3C319" w14:textId="77777777" w:rsidR="00DD22EA" w:rsidRDefault="00DD22EA" w:rsidP="00F836AF">
            <w:pPr>
              <w:rPr>
                <w:color w:val="000000"/>
              </w:rPr>
            </w:pPr>
          </w:p>
          <w:p w14:paraId="77F05C70" w14:textId="77777777" w:rsidR="00DD22EA" w:rsidRDefault="00FF14E5" w:rsidP="00F836AF">
            <w:pPr>
              <w:rPr>
                <w:color w:val="000000"/>
              </w:rPr>
            </w:pPr>
            <w:r>
              <w:rPr>
                <w:color w:val="000000"/>
              </w:rPr>
              <w:t xml:space="preserve">Среди элементов массива обязательно должен присутствовать хотя бы один объект с типом </w:t>
            </w:r>
            <w:proofErr w:type="spellStart"/>
            <w:r>
              <w:rPr>
                <w:color w:val="000000"/>
              </w:rPr>
              <w:t>vcs</w:t>
            </w:r>
            <w:proofErr w:type="spellEnd"/>
            <w:r>
              <w:rPr>
                <w:color w:val="000000"/>
              </w:rPr>
              <w:t xml:space="preserve"> (ссылка на </w:t>
            </w:r>
            <w:proofErr w:type="spellStart"/>
            <w:r>
              <w:rPr>
                <w:color w:val="000000"/>
              </w:rPr>
              <w:t>репозиторий</w:t>
            </w:r>
            <w:proofErr w:type="spellEnd"/>
            <w:r>
              <w:rPr>
                <w:color w:val="000000"/>
              </w:rPr>
              <w:t xml:space="preserve"> в системе контроля версий) или </w:t>
            </w:r>
            <w:proofErr w:type="spellStart"/>
            <w:r>
              <w:rPr>
                <w:color w:val="000000"/>
              </w:rPr>
              <w:t>source-distribution</w:t>
            </w:r>
            <w:proofErr w:type="spellEnd"/>
            <w:r>
              <w:rPr>
                <w:color w:val="000000"/>
              </w:rPr>
              <w:t xml:space="preserve"> (ссылка на архив)</w:t>
            </w:r>
          </w:p>
        </w:tc>
        <w:tc>
          <w:tcPr>
            <w:tcW w:w="1676" w:type="dxa"/>
            <w:tcBorders>
              <w:left w:val="single" w:sz="4" w:space="0" w:color="000000"/>
              <w:bottom w:val="nil"/>
              <w:right w:val="single" w:sz="4" w:space="0" w:color="000000"/>
            </w:tcBorders>
            <w:shd w:val="clear" w:color="auto" w:fill="auto"/>
          </w:tcPr>
          <w:p w14:paraId="5B172408" w14:textId="77777777" w:rsidR="00DD22EA" w:rsidRDefault="00FF14E5">
            <w:pPr>
              <w:jc w:val="center"/>
              <w:rPr>
                <w:color w:val="000000"/>
              </w:rPr>
            </w:pPr>
            <w:r>
              <w:rPr>
                <w:color w:val="000000"/>
              </w:rPr>
              <w:t>Обязательно</w:t>
            </w:r>
          </w:p>
        </w:tc>
      </w:tr>
    </w:tbl>
    <w:p w14:paraId="01092915" w14:textId="6D01E099" w:rsidR="00605266" w:rsidRDefault="00605266">
      <w:r>
        <w:br w:type="page"/>
      </w:r>
    </w:p>
    <w:p w14:paraId="7C1230DC" w14:textId="6900CFA8" w:rsidR="00E41643" w:rsidRPr="00E41643" w:rsidRDefault="00E41643">
      <w:pPr>
        <w:rPr>
          <w:i/>
          <w:lang w:val="ru-RU"/>
        </w:rPr>
      </w:pPr>
      <w:r>
        <w:rPr>
          <w:i/>
          <w:lang w:val="ru-RU"/>
        </w:rPr>
        <w:lastRenderedPageBreak/>
        <w:t>Окончание таблицы А.5</w:t>
      </w:r>
    </w:p>
    <w:tbl>
      <w:tblPr>
        <w:tblStyle w:val="affffffb"/>
        <w:tblW w:w="9945" w:type="dxa"/>
        <w:tblInd w:w="-52"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2315"/>
        <w:gridCol w:w="1261"/>
        <w:gridCol w:w="4693"/>
        <w:gridCol w:w="1676"/>
      </w:tblGrid>
      <w:tr w:rsidR="00E41643" w14:paraId="70373A7B" w14:textId="77777777" w:rsidTr="00E41643">
        <w:tc>
          <w:tcPr>
            <w:tcW w:w="2315" w:type="dxa"/>
            <w:tcBorders>
              <w:left w:val="single" w:sz="4" w:space="0" w:color="000000"/>
              <w:bottom w:val="double" w:sz="4" w:space="0" w:color="000000"/>
            </w:tcBorders>
            <w:shd w:val="clear" w:color="auto" w:fill="auto"/>
            <w:vAlign w:val="center"/>
          </w:tcPr>
          <w:p w14:paraId="7B58163A" w14:textId="5AEFBA77" w:rsidR="00E41643" w:rsidRDefault="00E41643" w:rsidP="00E41643">
            <w:pPr>
              <w:jc w:val="center"/>
              <w:rPr>
                <w:color w:val="000000"/>
              </w:rPr>
            </w:pPr>
            <w:r>
              <w:rPr>
                <w:color w:val="000000"/>
              </w:rPr>
              <w:t>Имя поля</w:t>
            </w:r>
          </w:p>
        </w:tc>
        <w:tc>
          <w:tcPr>
            <w:tcW w:w="1261" w:type="dxa"/>
            <w:tcBorders>
              <w:left w:val="single" w:sz="4" w:space="0" w:color="000000"/>
              <w:bottom w:val="double" w:sz="4" w:space="0" w:color="000000"/>
            </w:tcBorders>
            <w:shd w:val="clear" w:color="auto" w:fill="auto"/>
            <w:vAlign w:val="center"/>
          </w:tcPr>
          <w:p w14:paraId="7D59BA35" w14:textId="39D14AE3" w:rsidR="00E41643" w:rsidRDefault="00E41643" w:rsidP="00E41643">
            <w:pPr>
              <w:jc w:val="center"/>
              <w:rPr>
                <w:color w:val="000000"/>
              </w:rPr>
            </w:pPr>
            <w:r>
              <w:rPr>
                <w:color w:val="000000"/>
              </w:rPr>
              <w:t>Тип</w:t>
            </w:r>
          </w:p>
        </w:tc>
        <w:tc>
          <w:tcPr>
            <w:tcW w:w="4693" w:type="dxa"/>
            <w:tcBorders>
              <w:left w:val="single" w:sz="4" w:space="0" w:color="000000"/>
              <w:bottom w:val="double" w:sz="4" w:space="0" w:color="000000"/>
            </w:tcBorders>
            <w:shd w:val="clear" w:color="auto" w:fill="auto"/>
            <w:vAlign w:val="center"/>
          </w:tcPr>
          <w:p w14:paraId="685D5F68" w14:textId="2D32B045" w:rsidR="00E41643" w:rsidRDefault="00E41643" w:rsidP="00E41643">
            <w:pPr>
              <w:jc w:val="center"/>
              <w:rPr>
                <w:color w:val="000000"/>
              </w:rPr>
            </w:pPr>
            <w:r>
              <w:rPr>
                <w:color w:val="000000"/>
              </w:rPr>
              <w:t>Описание</w:t>
            </w:r>
          </w:p>
        </w:tc>
        <w:tc>
          <w:tcPr>
            <w:tcW w:w="1676" w:type="dxa"/>
            <w:tcBorders>
              <w:left w:val="single" w:sz="4" w:space="0" w:color="000000"/>
              <w:bottom w:val="double" w:sz="4" w:space="0" w:color="000000"/>
              <w:right w:val="single" w:sz="4" w:space="0" w:color="000000"/>
            </w:tcBorders>
            <w:shd w:val="clear" w:color="auto" w:fill="auto"/>
            <w:vAlign w:val="center"/>
          </w:tcPr>
          <w:p w14:paraId="6121FEC2" w14:textId="0CA11DB0" w:rsidR="00E41643" w:rsidRDefault="00E41643" w:rsidP="00E41643">
            <w:pPr>
              <w:jc w:val="center"/>
              <w:rPr>
                <w:color w:val="000000"/>
              </w:rPr>
            </w:pPr>
            <w:r>
              <w:rPr>
                <w:color w:val="000000"/>
              </w:rPr>
              <w:t xml:space="preserve">Требования </w:t>
            </w:r>
            <w:r>
              <w:rPr>
                <w:color w:val="000000"/>
              </w:rPr>
              <w:br/>
              <w:t>к наличию</w:t>
            </w:r>
          </w:p>
        </w:tc>
      </w:tr>
      <w:tr w:rsidR="00E41643" w14:paraId="638F4B75" w14:textId="77777777" w:rsidTr="00E41643">
        <w:tc>
          <w:tcPr>
            <w:tcW w:w="2315" w:type="dxa"/>
            <w:tcBorders>
              <w:top w:val="double" w:sz="4" w:space="0" w:color="000000"/>
              <w:left w:val="single" w:sz="4" w:space="0" w:color="000000"/>
              <w:bottom w:val="single" w:sz="4" w:space="0" w:color="000000"/>
            </w:tcBorders>
            <w:shd w:val="clear" w:color="auto" w:fill="auto"/>
          </w:tcPr>
          <w:p w14:paraId="13D8A11D" w14:textId="07082AF2" w:rsidR="00E41643" w:rsidRDefault="00E41643" w:rsidP="004D2EE0">
            <w:pPr>
              <w:jc w:val="center"/>
              <w:rPr>
                <w:color w:val="000000"/>
              </w:rPr>
            </w:pPr>
            <w:proofErr w:type="spellStart"/>
            <w:r>
              <w:rPr>
                <w:color w:val="000000"/>
              </w:rPr>
              <w:t>properties</w:t>
            </w:r>
            <w:proofErr w:type="spellEnd"/>
          </w:p>
        </w:tc>
        <w:tc>
          <w:tcPr>
            <w:tcW w:w="1261" w:type="dxa"/>
            <w:tcBorders>
              <w:top w:val="double" w:sz="4" w:space="0" w:color="000000"/>
              <w:left w:val="single" w:sz="4" w:space="0" w:color="000000"/>
              <w:bottom w:val="single" w:sz="4" w:space="0" w:color="000000"/>
            </w:tcBorders>
            <w:shd w:val="clear" w:color="auto" w:fill="auto"/>
          </w:tcPr>
          <w:p w14:paraId="78A98722" w14:textId="5F644BAC" w:rsidR="00E41643" w:rsidRDefault="00E41643" w:rsidP="00E41643">
            <w:pPr>
              <w:jc w:val="center"/>
              <w:rPr>
                <w:color w:val="000000"/>
              </w:rPr>
            </w:pPr>
            <w:r>
              <w:rPr>
                <w:color w:val="000000"/>
              </w:rPr>
              <w:t xml:space="preserve">Массив </w:t>
            </w:r>
            <w:r>
              <w:t>объектов</w:t>
            </w:r>
          </w:p>
        </w:tc>
        <w:tc>
          <w:tcPr>
            <w:tcW w:w="4693" w:type="dxa"/>
            <w:tcBorders>
              <w:top w:val="double" w:sz="4" w:space="0" w:color="000000"/>
              <w:left w:val="single" w:sz="4" w:space="0" w:color="000000"/>
              <w:bottom w:val="single" w:sz="4" w:space="0" w:color="000000"/>
            </w:tcBorders>
            <w:shd w:val="clear" w:color="auto" w:fill="auto"/>
          </w:tcPr>
          <w:p w14:paraId="25B7E372" w14:textId="77777777" w:rsidR="00E41643" w:rsidRDefault="00E41643" w:rsidP="00E41643">
            <w:pPr>
              <w:rPr>
                <w:color w:val="000000"/>
              </w:rPr>
            </w:pPr>
            <w:r>
              <w:rPr>
                <w:color w:val="000000"/>
              </w:rPr>
              <w:t>Массив объектов, описывающих дополнительные свойства компонента. Требования к заполнению полей объектов описаны в таблице А.8.</w:t>
            </w:r>
          </w:p>
          <w:p w14:paraId="1A9D5DB7" w14:textId="77777777" w:rsidR="00E41643" w:rsidRDefault="00E41643" w:rsidP="00E41643">
            <w:pPr>
              <w:rPr>
                <w:color w:val="000000"/>
              </w:rPr>
            </w:pPr>
          </w:p>
          <w:p w14:paraId="1AB22CFF" w14:textId="2220EC08" w:rsidR="00E41643" w:rsidRDefault="00E41643" w:rsidP="00E41643">
            <w:pPr>
              <w:rPr>
                <w:color w:val="000000"/>
              </w:rPr>
            </w:pPr>
            <w:r>
              <w:rPr>
                <w:color w:val="000000"/>
              </w:rPr>
              <w:t xml:space="preserve">Среди элементов массива обязательно должен присутствовать объект </w:t>
            </w:r>
            <w:proofErr w:type="spellStart"/>
            <w:r>
              <w:rPr>
                <w:color w:val="000000"/>
              </w:rPr>
              <w:t>GOST:attack_surface</w:t>
            </w:r>
            <w:proofErr w:type="spellEnd"/>
          </w:p>
        </w:tc>
        <w:tc>
          <w:tcPr>
            <w:tcW w:w="1676" w:type="dxa"/>
            <w:tcBorders>
              <w:top w:val="double" w:sz="4" w:space="0" w:color="000000"/>
              <w:left w:val="single" w:sz="4" w:space="0" w:color="000000"/>
              <w:bottom w:val="single" w:sz="4" w:space="0" w:color="000000"/>
              <w:right w:val="single" w:sz="4" w:space="0" w:color="000000"/>
            </w:tcBorders>
            <w:shd w:val="clear" w:color="auto" w:fill="auto"/>
          </w:tcPr>
          <w:p w14:paraId="4075000A" w14:textId="640BAB5F" w:rsidR="00E41643" w:rsidRPr="001A16B8" w:rsidRDefault="00E41643" w:rsidP="00E41643">
            <w:pPr>
              <w:jc w:val="center"/>
              <w:rPr>
                <w:color w:val="000000"/>
                <w:spacing w:val="-6"/>
              </w:rPr>
            </w:pPr>
            <w:r w:rsidRPr="001A16B8">
              <w:rPr>
                <w:color w:val="000000"/>
                <w:spacing w:val="-6"/>
              </w:rPr>
              <w:t>Обязательно</w:t>
            </w:r>
          </w:p>
        </w:tc>
      </w:tr>
      <w:tr w:rsidR="00E41643" w14:paraId="644DD2FF" w14:textId="77777777">
        <w:tc>
          <w:tcPr>
            <w:tcW w:w="2315" w:type="dxa"/>
            <w:tcBorders>
              <w:left w:val="single" w:sz="4" w:space="0" w:color="000000"/>
              <w:bottom w:val="single" w:sz="4" w:space="0" w:color="000000"/>
            </w:tcBorders>
            <w:shd w:val="clear" w:color="auto" w:fill="auto"/>
          </w:tcPr>
          <w:p w14:paraId="11CB7101" w14:textId="77777777" w:rsidR="00E41643" w:rsidRDefault="00E41643" w:rsidP="004D2EE0">
            <w:pPr>
              <w:jc w:val="center"/>
              <w:rPr>
                <w:color w:val="000000"/>
              </w:rPr>
            </w:pPr>
            <w:proofErr w:type="spellStart"/>
            <w:r>
              <w:t>components</w:t>
            </w:r>
            <w:proofErr w:type="spellEnd"/>
          </w:p>
        </w:tc>
        <w:tc>
          <w:tcPr>
            <w:tcW w:w="1261" w:type="dxa"/>
            <w:tcBorders>
              <w:left w:val="single" w:sz="4" w:space="0" w:color="000000"/>
              <w:bottom w:val="single" w:sz="4" w:space="0" w:color="000000"/>
            </w:tcBorders>
            <w:shd w:val="clear" w:color="auto" w:fill="auto"/>
          </w:tcPr>
          <w:p w14:paraId="44BAF1A1" w14:textId="77777777" w:rsidR="00E41643" w:rsidRDefault="00E41643" w:rsidP="00E41643">
            <w:pPr>
              <w:jc w:val="center"/>
              <w:rPr>
                <w:color w:val="000000"/>
              </w:rPr>
            </w:pPr>
            <w:r>
              <w:t>Массив объектов</w:t>
            </w:r>
          </w:p>
        </w:tc>
        <w:tc>
          <w:tcPr>
            <w:tcW w:w="4693" w:type="dxa"/>
            <w:tcBorders>
              <w:left w:val="single" w:sz="4" w:space="0" w:color="000000"/>
              <w:bottom w:val="single" w:sz="4" w:space="0" w:color="000000"/>
            </w:tcBorders>
            <w:shd w:val="clear" w:color="auto" w:fill="auto"/>
          </w:tcPr>
          <w:p w14:paraId="52D48527" w14:textId="77777777" w:rsidR="00E41643" w:rsidRDefault="00E41643" w:rsidP="00E41643">
            <w:pPr>
              <w:rPr>
                <w:color w:val="000000"/>
              </w:rPr>
            </w:pPr>
            <w:r>
              <w:t xml:space="preserve">Список подкомпонентов данного компонента. Допускается перечислять подкомпоненты как в массиве </w:t>
            </w:r>
            <w:proofErr w:type="spellStart"/>
            <w:r>
              <w:t>components</w:t>
            </w:r>
            <w:proofErr w:type="spellEnd"/>
            <w:r>
              <w:t xml:space="preserve"> родительского компонента, так и в массиве </w:t>
            </w:r>
            <w:proofErr w:type="spellStart"/>
            <w:r>
              <w:t>components</w:t>
            </w:r>
            <w:proofErr w:type="spellEnd"/>
            <w:r>
              <w:t xml:space="preserve"> корневого объекта перечня. Требования к заполнению полей объектов описаны в таблице А.5.</w:t>
            </w:r>
          </w:p>
        </w:tc>
        <w:tc>
          <w:tcPr>
            <w:tcW w:w="1676" w:type="dxa"/>
            <w:tcBorders>
              <w:left w:val="single" w:sz="4" w:space="0" w:color="000000"/>
              <w:bottom w:val="single" w:sz="4" w:space="0" w:color="000000"/>
              <w:right w:val="single" w:sz="4" w:space="0" w:color="000000"/>
            </w:tcBorders>
            <w:shd w:val="clear" w:color="auto" w:fill="auto"/>
          </w:tcPr>
          <w:p w14:paraId="3E0516F0" w14:textId="77777777" w:rsidR="00E41643" w:rsidRPr="001A16B8" w:rsidRDefault="00E41643" w:rsidP="00E41643">
            <w:pPr>
              <w:jc w:val="center"/>
              <w:rPr>
                <w:color w:val="000000"/>
                <w:spacing w:val="-6"/>
              </w:rPr>
            </w:pPr>
            <w:r w:rsidRPr="001A16B8">
              <w:rPr>
                <w:spacing w:val="-6"/>
              </w:rPr>
              <w:t>Опционально</w:t>
            </w:r>
          </w:p>
        </w:tc>
      </w:tr>
    </w:tbl>
    <w:p w14:paraId="18A46A5D" w14:textId="77777777" w:rsidR="00DD22EA" w:rsidRPr="003D280A" w:rsidRDefault="00DD22EA">
      <w:pPr>
        <w:spacing w:before="120" w:after="120"/>
        <w:rPr>
          <w:color w:val="000000"/>
          <w:sz w:val="12"/>
          <w:szCs w:val="12"/>
        </w:rPr>
      </w:pPr>
    </w:p>
    <w:p w14:paraId="76913092" w14:textId="6D6CCB89" w:rsidR="00DD22EA" w:rsidRDefault="00FF14E5" w:rsidP="003D280A">
      <w:pPr>
        <w:spacing w:before="120" w:after="120" w:line="360" w:lineRule="auto"/>
        <w:rPr>
          <w:color w:val="000000"/>
        </w:rPr>
      </w:pPr>
      <w:r w:rsidRPr="003D280A">
        <w:rPr>
          <w:color w:val="000000"/>
          <w:spacing w:val="60"/>
        </w:rPr>
        <w:t>Таблица</w:t>
      </w:r>
      <w:r w:rsidR="00443F8B">
        <w:rPr>
          <w:color w:val="000000"/>
        </w:rPr>
        <w:t> А.6 – </w:t>
      </w:r>
      <w:r>
        <w:rPr>
          <w:color w:val="000000"/>
        </w:rPr>
        <w:t>Требования к полям объекта, описывающего источники получения и внешние ссылки компонента</w:t>
      </w:r>
    </w:p>
    <w:tbl>
      <w:tblPr>
        <w:tblStyle w:val="affffffc"/>
        <w:tblW w:w="9915" w:type="dxa"/>
        <w:tblInd w:w="-52"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1467"/>
        <w:gridCol w:w="1173"/>
        <w:gridCol w:w="5585"/>
        <w:gridCol w:w="1690"/>
      </w:tblGrid>
      <w:tr w:rsidR="00DD22EA" w14:paraId="47406F1B" w14:textId="77777777" w:rsidTr="004F07CB">
        <w:tc>
          <w:tcPr>
            <w:tcW w:w="1467" w:type="dxa"/>
            <w:tcBorders>
              <w:top w:val="single" w:sz="4" w:space="0" w:color="000000"/>
              <w:left w:val="single" w:sz="4" w:space="0" w:color="000000"/>
              <w:bottom w:val="double" w:sz="4" w:space="0" w:color="000000"/>
            </w:tcBorders>
            <w:shd w:val="clear" w:color="auto" w:fill="auto"/>
            <w:vAlign w:val="center"/>
          </w:tcPr>
          <w:p w14:paraId="3B01597C" w14:textId="77777777" w:rsidR="00DD22EA" w:rsidRDefault="00FF14E5">
            <w:pPr>
              <w:jc w:val="center"/>
              <w:rPr>
                <w:color w:val="000000"/>
              </w:rPr>
            </w:pPr>
            <w:r>
              <w:rPr>
                <w:color w:val="000000"/>
              </w:rPr>
              <w:t>Имя поля</w:t>
            </w:r>
          </w:p>
        </w:tc>
        <w:tc>
          <w:tcPr>
            <w:tcW w:w="1173" w:type="dxa"/>
            <w:tcBorders>
              <w:top w:val="single" w:sz="4" w:space="0" w:color="000000"/>
              <w:left w:val="single" w:sz="4" w:space="0" w:color="000000"/>
              <w:bottom w:val="double" w:sz="4" w:space="0" w:color="000000"/>
            </w:tcBorders>
            <w:shd w:val="clear" w:color="auto" w:fill="auto"/>
            <w:vAlign w:val="center"/>
          </w:tcPr>
          <w:p w14:paraId="3DD2BB0B" w14:textId="77777777" w:rsidR="00DD22EA" w:rsidRDefault="00FF14E5">
            <w:pPr>
              <w:jc w:val="center"/>
              <w:rPr>
                <w:color w:val="000000"/>
              </w:rPr>
            </w:pPr>
            <w:r>
              <w:rPr>
                <w:color w:val="000000"/>
              </w:rPr>
              <w:t>Тип</w:t>
            </w:r>
          </w:p>
        </w:tc>
        <w:tc>
          <w:tcPr>
            <w:tcW w:w="5585" w:type="dxa"/>
            <w:tcBorders>
              <w:top w:val="single" w:sz="4" w:space="0" w:color="000000"/>
              <w:left w:val="single" w:sz="4" w:space="0" w:color="000000"/>
              <w:bottom w:val="double" w:sz="4" w:space="0" w:color="000000"/>
            </w:tcBorders>
            <w:shd w:val="clear" w:color="auto" w:fill="auto"/>
            <w:vAlign w:val="center"/>
          </w:tcPr>
          <w:p w14:paraId="585E7C65" w14:textId="77777777" w:rsidR="00DD22EA" w:rsidRDefault="00FF14E5">
            <w:pPr>
              <w:jc w:val="center"/>
              <w:rPr>
                <w:color w:val="000000"/>
              </w:rPr>
            </w:pPr>
            <w:r>
              <w:rPr>
                <w:color w:val="000000"/>
              </w:rPr>
              <w:t>Описание</w:t>
            </w:r>
          </w:p>
        </w:tc>
        <w:tc>
          <w:tcPr>
            <w:tcW w:w="1690" w:type="dxa"/>
            <w:tcBorders>
              <w:top w:val="single" w:sz="4" w:space="0" w:color="000000"/>
              <w:left w:val="single" w:sz="4" w:space="0" w:color="000000"/>
              <w:bottom w:val="double" w:sz="4" w:space="0" w:color="000000"/>
              <w:right w:val="single" w:sz="4" w:space="0" w:color="000000"/>
            </w:tcBorders>
            <w:shd w:val="clear" w:color="auto" w:fill="auto"/>
            <w:vAlign w:val="center"/>
          </w:tcPr>
          <w:p w14:paraId="3BD72202" w14:textId="77777777" w:rsidR="00DD22EA" w:rsidRDefault="00FF14E5">
            <w:pPr>
              <w:jc w:val="center"/>
              <w:rPr>
                <w:color w:val="000000"/>
              </w:rPr>
            </w:pPr>
            <w:r>
              <w:rPr>
                <w:color w:val="000000"/>
              </w:rPr>
              <w:t xml:space="preserve">Требования </w:t>
            </w:r>
            <w:r>
              <w:rPr>
                <w:color w:val="000000"/>
              </w:rPr>
              <w:br/>
              <w:t>к наличию</w:t>
            </w:r>
          </w:p>
        </w:tc>
      </w:tr>
      <w:tr w:rsidR="00DD22EA" w14:paraId="00F8920C" w14:textId="77777777" w:rsidTr="004F07CB">
        <w:tc>
          <w:tcPr>
            <w:tcW w:w="1467" w:type="dxa"/>
            <w:tcBorders>
              <w:top w:val="double" w:sz="4" w:space="0" w:color="000000"/>
              <w:left w:val="single" w:sz="4" w:space="0" w:color="000000"/>
              <w:bottom w:val="single" w:sz="4" w:space="0" w:color="000000"/>
            </w:tcBorders>
            <w:shd w:val="clear" w:color="auto" w:fill="auto"/>
          </w:tcPr>
          <w:p w14:paraId="0DF34A7C" w14:textId="77777777" w:rsidR="00DD22EA" w:rsidRDefault="00FF14E5" w:rsidP="004D2EE0">
            <w:pPr>
              <w:jc w:val="center"/>
              <w:rPr>
                <w:color w:val="000000"/>
              </w:rPr>
            </w:pPr>
            <w:proofErr w:type="spellStart"/>
            <w:r>
              <w:rPr>
                <w:color w:val="000000"/>
              </w:rPr>
              <w:t>type</w:t>
            </w:r>
            <w:proofErr w:type="spellEnd"/>
          </w:p>
        </w:tc>
        <w:tc>
          <w:tcPr>
            <w:tcW w:w="1173" w:type="dxa"/>
            <w:tcBorders>
              <w:top w:val="double" w:sz="4" w:space="0" w:color="000000"/>
              <w:left w:val="single" w:sz="4" w:space="0" w:color="000000"/>
              <w:bottom w:val="single" w:sz="4" w:space="0" w:color="000000"/>
            </w:tcBorders>
            <w:shd w:val="clear" w:color="auto" w:fill="auto"/>
          </w:tcPr>
          <w:p w14:paraId="497D2B32" w14:textId="77777777" w:rsidR="00DD22EA" w:rsidRDefault="00FF14E5">
            <w:pPr>
              <w:jc w:val="center"/>
              <w:rPr>
                <w:color w:val="000000"/>
              </w:rPr>
            </w:pPr>
            <w:r>
              <w:rPr>
                <w:color w:val="000000"/>
              </w:rPr>
              <w:t>Строка</w:t>
            </w:r>
          </w:p>
        </w:tc>
        <w:tc>
          <w:tcPr>
            <w:tcW w:w="5585" w:type="dxa"/>
            <w:tcBorders>
              <w:top w:val="double" w:sz="4" w:space="0" w:color="000000"/>
              <w:left w:val="single" w:sz="4" w:space="0" w:color="000000"/>
              <w:bottom w:val="single" w:sz="4" w:space="0" w:color="000000"/>
            </w:tcBorders>
            <w:shd w:val="clear" w:color="auto" w:fill="auto"/>
          </w:tcPr>
          <w:p w14:paraId="61EF0730" w14:textId="77777777" w:rsidR="00DD22EA" w:rsidRDefault="00FF14E5" w:rsidP="003A1D59">
            <w:pPr>
              <w:rPr>
                <w:color w:val="000000"/>
              </w:rPr>
            </w:pPr>
            <w:r>
              <w:rPr>
                <w:color w:val="000000"/>
              </w:rPr>
              <w:t xml:space="preserve">Описывает тип внешнего ресурса. Должно содержать одно из значений, определенных спецификацией </w:t>
            </w:r>
            <w:proofErr w:type="spellStart"/>
            <w:r>
              <w:rPr>
                <w:color w:val="000000"/>
              </w:rPr>
              <w:t>CycloneDX</w:t>
            </w:r>
            <w:proofErr w:type="spellEnd"/>
          </w:p>
        </w:tc>
        <w:tc>
          <w:tcPr>
            <w:tcW w:w="1690" w:type="dxa"/>
            <w:tcBorders>
              <w:top w:val="double" w:sz="4" w:space="0" w:color="000000"/>
              <w:left w:val="single" w:sz="4" w:space="0" w:color="000000"/>
              <w:bottom w:val="single" w:sz="4" w:space="0" w:color="000000"/>
              <w:right w:val="single" w:sz="4" w:space="0" w:color="000000"/>
            </w:tcBorders>
            <w:shd w:val="clear" w:color="auto" w:fill="auto"/>
          </w:tcPr>
          <w:p w14:paraId="29F3971A" w14:textId="77777777" w:rsidR="00DD22EA" w:rsidRPr="001A16B8" w:rsidRDefault="00FF14E5">
            <w:pPr>
              <w:jc w:val="center"/>
              <w:rPr>
                <w:color w:val="000000"/>
                <w:spacing w:val="-6"/>
              </w:rPr>
            </w:pPr>
            <w:r w:rsidRPr="001A16B8">
              <w:rPr>
                <w:color w:val="000000"/>
                <w:spacing w:val="-6"/>
              </w:rPr>
              <w:t>Обязательно</w:t>
            </w:r>
          </w:p>
        </w:tc>
      </w:tr>
      <w:tr w:rsidR="00DD22EA" w14:paraId="30D5C64F" w14:textId="77777777">
        <w:tc>
          <w:tcPr>
            <w:tcW w:w="1467" w:type="dxa"/>
            <w:tcBorders>
              <w:left w:val="single" w:sz="4" w:space="0" w:color="000000"/>
              <w:bottom w:val="single" w:sz="4" w:space="0" w:color="000000"/>
            </w:tcBorders>
            <w:shd w:val="clear" w:color="auto" w:fill="auto"/>
          </w:tcPr>
          <w:p w14:paraId="5B07826A" w14:textId="77777777" w:rsidR="00DD22EA" w:rsidRDefault="00FF14E5" w:rsidP="004D2EE0">
            <w:pPr>
              <w:jc w:val="center"/>
              <w:rPr>
                <w:color w:val="000000"/>
              </w:rPr>
            </w:pPr>
            <w:proofErr w:type="spellStart"/>
            <w:r>
              <w:rPr>
                <w:color w:val="000000"/>
              </w:rPr>
              <w:t>url</w:t>
            </w:r>
            <w:proofErr w:type="spellEnd"/>
          </w:p>
        </w:tc>
        <w:tc>
          <w:tcPr>
            <w:tcW w:w="1173" w:type="dxa"/>
            <w:tcBorders>
              <w:left w:val="single" w:sz="4" w:space="0" w:color="000000"/>
              <w:bottom w:val="single" w:sz="4" w:space="0" w:color="000000"/>
            </w:tcBorders>
            <w:shd w:val="clear" w:color="auto" w:fill="auto"/>
          </w:tcPr>
          <w:p w14:paraId="4A231538" w14:textId="77777777" w:rsidR="00DD22EA" w:rsidRDefault="00FF14E5">
            <w:pPr>
              <w:jc w:val="center"/>
              <w:rPr>
                <w:color w:val="000000"/>
              </w:rPr>
            </w:pPr>
            <w:r>
              <w:rPr>
                <w:color w:val="000000"/>
              </w:rPr>
              <w:t>Строка</w:t>
            </w:r>
          </w:p>
        </w:tc>
        <w:tc>
          <w:tcPr>
            <w:tcW w:w="5585" w:type="dxa"/>
            <w:tcBorders>
              <w:left w:val="single" w:sz="4" w:space="0" w:color="000000"/>
              <w:bottom w:val="single" w:sz="4" w:space="0" w:color="000000"/>
            </w:tcBorders>
            <w:shd w:val="clear" w:color="auto" w:fill="auto"/>
          </w:tcPr>
          <w:p w14:paraId="3EF1DC30" w14:textId="77777777" w:rsidR="00DD22EA" w:rsidRDefault="00FF14E5" w:rsidP="003A1D59">
            <w:pPr>
              <w:rPr>
                <w:color w:val="000000"/>
              </w:rPr>
            </w:pPr>
            <w:r>
              <w:rPr>
                <w:color w:val="000000"/>
              </w:rPr>
              <w:t xml:space="preserve">Если поле </w:t>
            </w:r>
            <w:proofErr w:type="spellStart"/>
            <w:r>
              <w:rPr>
                <w:color w:val="000000"/>
              </w:rPr>
              <w:t>type</w:t>
            </w:r>
            <w:proofErr w:type="spellEnd"/>
            <w:r>
              <w:rPr>
                <w:color w:val="000000"/>
              </w:rPr>
              <w:t xml:space="preserve"> имеет значение </w:t>
            </w:r>
            <w:proofErr w:type="spellStart"/>
            <w:r>
              <w:rPr>
                <w:color w:val="000000"/>
              </w:rPr>
              <w:t>vcs</w:t>
            </w:r>
            <w:proofErr w:type="spellEnd"/>
            <w:r>
              <w:rPr>
                <w:color w:val="000000"/>
              </w:rPr>
              <w:t xml:space="preserve">, то в поле </w:t>
            </w:r>
            <w:proofErr w:type="spellStart"/>
            <w:r>
              <w:rPr>
                <w:color w:val="000000"/>
              </w:rPr>
              <w:t>url</w:t>
            </w:r>
            <w:proofErr w:type="spellEnd"/>
            <w:r>
              <w:rPr>
                <w:color w:val="000000"/>
              </w:rPr>
              <w:t xml:space="preserve"> помещается унифицированный указатель ресурса URL для репозитория с исходными кодами компонента.</w:t>
            </w:r>
          </w:p>
          <w:p w14:paraId="5F98E4EB" w14:textId="77777777" w:rsidR="00DD22EA" w:rsidRDefault="00DD22EA" w:rsidP="003A1D59">
            <w:pPr>
              <w:rPr>
                <w:color w:val="000000"/>
              </w:rPr>
            </w:pPr>
          </w:p>
          <w:p w14:paraId="0792F027" w14:textId="77777777" w:rsidR="00DD22EA" w:rsidRDefault="00FF14E5" w:rsidP="003A1D59">
            <w:pPr>
              <w:rPr>
                <w:color w:val="000000"/>
              </w:rPr>
            </w:pPr>
            <w:r>
              <w:rPr>
                <w:color w:val="000000"/>
              </w:rPr>
              <w:t xml:space="preserve">Если поле </w:t>
            </w:r>
            <w:proofErr w:type="spellStart"/>
            <w:r>
              <w:rPr>
                <w:color w:val="000000"/>
              </w:rPr>
              <w:t>type</w:t>
            </w:r>
            <w:proofErr w:type="spellEnd"/>
            <w:r>
              <w:rPr>
                <w:color w:val="000000"/>
              </w:rPr>
              <w:t xml:space="preserve"> имеет значение </w:t>
            </w:r>
            <w:proofErr w:type="spellStart"/>
            <w:r>
              <w:rPr>
                <w:color w:val="000000"/>
              </w:rPr>
              <w:t>source-distribution</w:t>
            </w:r>
            <w:proofErr w:type="spellEnd"/>
            <w:r>
              <w:rPr>
                <w:color w:val="000000"/>
              </w:rPr>
              <w:t xml:space="preserve">, то в поле </w:t>
            </w:r>
            <w:proofErr w:type="spellStart"/>
            <w:r>
              <w:rPr>
                <w:color w:val="000000"/>
              </w:rPr>
              <w:t>url</w:t>
            </w:r>
            <w:proofErr w:type="spellEnd"/>
            <w:r>
              <w:rPr>
                <w:color w:val="000000"/>
              </w:rPr>
              <w:t xml:space="preserve"> помещается унифицированный указатель ресурса URL для архива с исходным кодом компонента</w:t>
            </w:r>
          </w:p>
        </w:tc>
        <w:tc>
          <w:tcPr>
            <w:tcW w:w="1690" w:type="dxa"/>
            <w:tcBorders>
              <w:left w:val="single" w:sz="4" w:space="0" w:color="000000"/>
              <w:bottom w:val="single" w:sz="4" w:space="0" w:color="000000"/>
              <w:right w:val="single" w:sz="4" w:space="0" w:color="000000"/>
            </w:tcBorders>
            <w:shd w:val="clear" w:color="auto" w:fill="auto"/>
          </w:tcPr>
          <w:p w14:paraId="2B13C769" w14:textId="77777777" w:rsidR="00DD22EA" w:rsidRPr="001A16B8" w:rsidRDefault="00FF14E5">
            <w:pPr>
              <w:jc w:val="center"/>
              <w:rPr>
                <w:color w:val="000000"/>
                <w:spacing w:val="-6"/>
              </w:rPr>
            </w:pPr>
            <w:r w:rsidRPr="001A16B8">
              <w:rPr>
                <w:color w:val="000000"/>
                <w:spacing w:val="-6"/>
              </w:rPr>
              <w:t>Обязательно</w:t>
            </w:r>
          </w:p>
        </w:tc>
      </w:tr>
      <w:tr w:rsidR="00DD22EA" w14:paraId="04C578AD" w14:textId="77777777">
        <w:tc>
          <w:tcPr>
            <w:tcW w:w="1467" w:type="dxa"/>
            <w:tcBorders>
              <w:left w:val="single" w:sz="4" w:space="0" w:color="000000"/>
              <w:bottom w:val="single" w:sz="4" w:space="0" w:color="000000"/>
            </w:tcBorders>
            <w:shd w:val="clear" w:color="auto" w:fill="auto"/>
          </w:tcPr>
          <w:p w14:paraId="1425A343" w14:textId="77777777" w:rsidR="00DD22EA" w:rsidRDefault="00FF14E5" w:rsidP="004D2EE0">
            <w:pPr>
              <w:jc w:val="center"/>
              <w:rPr>
                <w:color w:val="000000"/>
              </w:rPr>
            </w:pPr>
            <w:proofErr w:type="spellStart"/>
            <w:r>
              <w:rPr>
                <w:color w:val="000000"/>
              </w:rPr>
              <w:t>hashes</w:t>
            </w:r>
            <w:proofErr w:type="spellEnd"/>
          </w:p>
        </w:tc>
        <w:tc>
          <w:tcPr>
            <w:tcW w:w="1173" w:type="dxa"/>
            <w:tcBorders>
              <w:left w:val="single" w:sz="4" w:space="0" w:color="000000"/>
              <w:bottom w:val="single" w:sz="4" w:space="0" w:color="000000"/>
            </w:tcBorders>
            <w:shd w:val="clear" w:color="auto" w:fill="auto"/>
          </w:tcPr>
          <w:p w14:paraId="02F4FDA9" w14:textId="77777777" w:rsidR="00DD22EA" w:rsidRPr="004635DA" w:rsidRDefault="00FF14E5">
            <w:pPr>
              <w:jc w:val="center"/>
              <w:rPr>
                <w:color w:val="000000"/>
                <w:spacing w:val="-8"/>
              </w:rPr>
            </w:pPr>
            <w:r w:rsidRPr="004635DA">
              <w:rPr>
                <w:color w:val="000000"/>
                <w:spacing w:val="-8"/>
              </w:rPr>
              <w:t>Массив объектов</w:t>
            </w:r>
          </w:p>
        </w:tc>
        <w:tc>
          <w:tcPr>
            <w:tcW w:w="5585" w:type="dxa"/>
            <w:tcBorders>
              <w:left w:val="single" w:sz="4" w:space="0" w:color="000000"/>
              <w:bottom w:val="single" w:sz="4" w:space="0" w:color="000000"/>
            </w:tcBorders>
            <w:shd w:val="clear" w:color="auto" w:fill="auto"/>
          </w:tcPr>
          <w:p w14:paraId="0BB3F857" w14:textId="77777777" w:rsidR="00DD22EA" w:rsidRDefault="00FF14E5" w:rsidP="003A1D59">
            <w:pPr>
              <w:rPr>
                <w:color w:val="000000"/>
              </w:rPr>
            </w:pPr>
            <w:r>
              <w:t>Содержит список хэш-кодов содержимого внешнего ресурса</w:t>
            </w:r>
            <w:r>
              <w:rPr>
                <w:color w:val="000000"/>
              </w:rPr>
              <w:t>, полученных при помощи различных алгоритмов. Требования к заполнению полей объекта описаны в таблице А.7.</w:t>
            </w:r>
          </w:p>
          <w:p w14:paraId="124AE113" w14:textId="77777777" w:rsidR="00DD22EA" w:rsidRDefault="00DD22EA" w:rsidP="003A1D59">
            <w:pPr>
              <w:rPr>
                <w:color w:val="000000"/>
              </w:rPr>
            </w:pPr>
          </w:p>
          <w:p w14:paraId="5DA95A9A" w14:textId="77777777" w:rsidR="00DD22EA" w:rsidRDefault="00FF14E5" w:rsidP="003A1D59">
            <w:pPr>
              <w:rPr>
                <w:color w:val="000000"/>
              </w:rPr>
            </w:pPr>
            <w:r>
              <w:rPr>
                <w:color w:val="000000"/>
              </w:rPr>
              <w:t>Обязательно наличие хэш-кодов, вычисленных с применением алгоритма STREEBOG-256 или STREEBOG-512, по ГОСТ Р 34.11-2012</w:t>
            </w:r>
          </w:p>
        </w:tc>
        <w:tc>
          <w:tcPr>
            <w:tcW w:w="1690" w:type="dxa"/>
            <w:tcBorders>
              <w:left w:val="single" w:sz="4" w:space="0" w:color="000000"/>
              <w:bottom w:val="single" w:sz="4" w:space="0" w:color="000000"/>
              <w:right w:val="single" w:sz="4" w:space="0" w:color="000000"/>
            </w:tcBorders>
            <w:shd w:val="clear" w:color="auto" w:fill="auto"/>
          </w:tcPr>
          <w:p w14:paraId="4505A631" w14:textId="77777777" w:rsidR="00DD22EA" w:rsidRPr="001A16B8" w:rsidRDefault="00FF14E5">
            <w:pPr>
              <w:jc w:val="center"/>
              <w:rPr>
                <w:color w:val="000000"/>
                <w:spacing w:val="-6"/>
              </w:rPr>
            </w:pPr>
            <w:r w:rsidRPr="001A16B8">
              <w:rPr>
                <w:color w:val="000000"/>
                <w:spacing w:val="-6"/>
              </w:rPr>
              <w:t>Опционально</w:t>
            </w:r>
          </w:p>
        </w:tc>
      </w:tr>
    </w:tbl>
    <w:p w14:paraId="6B33B6F2" w14:textId="6F2BB07F" w:rsidR="00DD22EA" w:rsidRDefault="00FF14E5" w:rsidP="001A16B8">
      <w:pPr>
        <w:spacing w:before="120" w:after="120" w:line="360" w:lineRule="auto"/>
        <w:rPr>
          <w:color w:val="000000"/>
        </w:rPr>
      </w:pPr>
      <w:r w:rsidRPr="001A16B8">
        <w:rPr>
          <w:color w:val="000000"/>
          <w:spacing w:val="60"/>
        </w:rPr>
        <w:lastRenderedPageBreak/>
        <w:t>Таблица</w:t>
      </w:r>
      <w:r w:rsidR="00443F8B">
        <w:rPr>
          <w:color w:val="000000"/>
        </w:rPr>
        <w:t> </w:t>
      </w:r>
      <w:r>
        <w:rPr>
          <w:color w:val="000000"/>
        </w:rPr>
        <w:t>А.7</w:t>
      </w:r>
      <w:r w:rsidR="00443F8B">
        <w:rPr>
          <w:color w:val="000000"/>
          <w:lang w:val="ru-RU"/>
        </w:rPr>
        <w:t> </w:t>
      </w:r>
      <w:r w:rsidR="00443F8B">
        <w:rPr>
          <w:color w:val="000000"/>
        </w:rPr>
        <w:t>– Т</w:t>
      </w:r>
      <w:r>
        <w:t>ребования к полям объекта, описывающего хэш-коды содержимого внешнего ресурса</w:t>
      </w:r>
    </w:p>
    <w:tbl>
      <w:tblPr>
        <w:tblStyle w:val="affffffd"/>
        <w:tblW w:w="9930" w:type="dxa"/>
        <w:tblInd w:w="-52"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1949"/>
        <w:gridCol w:w="1155"/>
        <w:gridCol w:w="5214"/>
        <w:gridCol w:w="1612"/>
      </w:tblGrid>
      <w:tr w:rsidR="00DD22EA" w14:paraId="7ACF8FC5" w14:textId="77777777">
        <w:tc>
          <w:tcPr>
            <w:tcW w:w="1949" w:type="dxa"/>
            <w:tcBorders>
              <w:top w:val="single" w:sz="4" w:space="0" w:color="000000"/>
              <w:left w:val="single" w:sz="4" w:space="0" w:color="000000"/>
              <w:bottom w:val="single" w:sz="4" w:space="0" w:color="000000"/>
            </w:tcBorders>
            <w:shd w:val="clear" w:color="auto" w:fill="auto"/>
            <w:vAlign w:val="center"/>
          </w:tcPr>
          <w:p w14:paraId="39FE4246" w14:textId="77777777" w:rsidR="00DD22EA" w:rsidRDefault="00FF14E5">
            <w:pPr>
              <w:jc w:val="center"/>
              <w:rPr>
                <w:color w:val="000000"/>
              </w:rPr>
            </w:pPr>
            <w:r>
              <w:rPr>
                <w:color w:val="000000"/>
              </w:rPr>
              <w:t>Имя поля</w:t>
            </w:r>
          </w:p>
        </w:tc>
        <w:tc>
          <w:tcPr>
            <w:tcW w:w="1155" w:type="dxa"/>
            <w:tcBorders>
              <w:top w:val="single" w:sz="4" w:space="0" w:color="000000"/>
              <w:left w:val="single" w:sz="4" w:space="0" w:color="000000"/>
              <w:bottom w:val="single" w:sz="4" w:space="0" w:color="000000"/>
            </w:tcBorders>
            <w:shd w:val="clear" w:color="auto" w:fill="auto"/>
            <w:vAlign w:val="center"/>
          </w:tcPr>
          <w:p w14:paraId="6A4141AE" w14:textId="77777777" w:rsidR="00DD22EA" w:rsidRDefault="00FF14E5">
            <w:pPr>
              <w:jc w:val="center"/>
              <w:rPr>
                <w:color w:val="000000"/>
              </w:rPr>
            </w:pPr>
            <w:r>
              <w:rPr>
                <w:color w:val="000000"/>
              </w:rPr>
              <w:t>Тип</w:t>
            </w:r>
          </w:p>
        </w:tc>
        <w:tc>
          <w:tcPr>
            <w:tcW w:w="5214" w:type="dxa"/>
            <w:tcBorders>
              <w:top w:val="single" w:sz="4" w:space="0" w:color="000000"/>
              <w:left w:val="single" w:sz="4" w:space="0" w:color="000000"/>
              <w:bottom w:val="single" w:sz="4" w:space="0" w:color="000000"/>
            </w:tcBorders>
            <w:shd w:val="clear" w:color="auto" w:fill="auto"/>
            <w:vAlign w:val="center"/>
          </w:tcPr>
          <w:p w14:paraId="6481B0A3" w14:textId="77777777" w:rsidR="00DD22EA" w:rsidRDefault="00FF14E5">
            <w:pPr>
              <w:jc w:val="center"/>
              <w:rPr>
                <w:color w:val="000000"/>
              </w:rPr>
            </w:pPr>
            <w:r>
              <w:rPr>
                <w:color w:val="000000"/>
              </w:rPr>
              <w:t>Описание</w:t>
            </w:r>
          </w:p>
        </w:tc>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6243CA" w14:textId="77777777" w:rsidR="00DD22EA" w:rsidRDefault="00FF14E5">
            <w:pPr>
              <w:jc w:val="center"/>
              <w:rPr>
                <w:color w:val="000000"/>
              </w:rPr>
            </w:pPr>
            <w:r>
              <w:rPr>
                <w:color w:val="000000"/>
              </w:rPr>
              <w:t xml:space="preserve">Требования </w:t>
            </w:r>
            <w:r>
              <w:rPr>
                <w:color w:val="000000"/>
              </w:rPr>
              <w:br/>
              <w:t>к наличию</w:t>
            </w:r>
          </w:p>
        </w:tc>
      </w:tr>
      <w:tr w:rsidR="00DD22EA" w14:paraId="317FB313" w14:textId="77777777">
        <w:tc>
          <w:tcPr>
            <w:tcW w:w="1949" w:type="dxa"/>
            <w:tcBorders>
              <w:top w:val="single" w:sz="4" w:space="0" w:color="000000"/>
              <w:left w:val="single" w:sz="4" w:space="0" w:color="000000"/>
              <w:bottom w:val="single" w:sz="4" w:space="0" w:color="000000"/>
            </w:tcBorders>
            <w:shd w:val="clear" w:color="auto" w:fill="auto"/>
          </w:tcPr>
          <w:p w14:paraId="07CB6E48" w14:textId="77777777" w:rsidR="00DD22EA" w:rsidRDefault="00FF14E5" w:rsidP="004D2EE0">
            <w:pPr>
              <w:jc w:val="center"/>
              <w:rPr>
                <w:color w:val="000000"/>
              </w:rPr>
            </w:pPr>
            <w:proofErr w:type="spellStart"/>
            <w:r>
              <w:rPr>
                <w:color w:val="000000"/>
              </w:rPr>
              <w:t>alg</w:t>
            </w:r>
            <w:proofErr w:type="spellEnd"/>
          </w:p>
        </w:tc>
        <w:tc>
          <w:tcPr>
            <w:tcW w:w="1155" w:type="dxa"/>
            <w:tcBorders>
              <w:top w:val="single" w:sz="4" w:space="0" w:color="000000"/>
              <w:left w:val="single" w:sz="4" w:space="0" w:color="000000"/>
              <w:bottom w:val="single" w:sz="4" w:space="0" w:color="000000"/>
            </w:tcBorders>
            <w:shd w:val="clear" w:color="auto" w:fill="auto"/>
          </w:tcPr>
          <w:p w14:paraId="2252816C" w14:textId="77777777" w:rsidR="00DD22EA" w:rsidRDefault="00FF14E5">
            <w:pPr>
              <w:jc w:val="center"/>
              <w:rPr>
                <w:color w:val="000000"/>
              </w:rPr>
            </w:pPr>
            <w:r>
              <w:rPr>
                <w:color w:val="000000"/>
              </w:rPr>
              <w:t>Строка</w:t>
            </w:r>
          </w:p>
        </w:tc>
        <w:tc>
          <w:tcPr>
            <w:tcW w:w="5214" w:type="dxa"/>
            <w:tcBorders>
              <w:top w:val="single" w:sz="4" w:space="0" w:color="000000"/>
              <w:left w:val="single" w:sz="4" w:space="0" w:color="000000"/>
              <w:bottom w:val="single" w:sz="4" w:space="0" w:color="000000"/>
            </w:tcBorders>
            <w:shd w:val="clear" w:color="auto" w:fill="auto"/>
          </w:tcPr>
          <w:p w14:paraId="523BC7BA" w14:textId="77777777" w:rsidR="00DD22EA" w:rsidRDefault="00FF14E5">
            <w:pPr>
              <w:jc w:val="left"/>
              <w:rPr>
                <w:color w:val="000000"/>
              </w:rPr>
            </w:pPr>
            <w:r>
              <w:rPr>
                <w:color w:val="000000"/>
              </w:rPr>
              <w:t xml:space="preserve">Содержит идентификатор алгоритма, которым был вычислен хэш-код компонента. Должно содержать одно из значений, определенных спецификацией </w:t>
            </w:r>
            <w:proofErr w:type="spellStart"/>
            <w:r>
              <w:rPr>
                <w:color w:val="000000"/>
              </w:rPr>
              <w:t>CycloneDX</w:t>
            </w:r>
            <w:proofErr w:type="spellEnd"/>
          </w:p>
        </w:tc>
        <w:tc>
          <w:tcPr>
            <w:tcW w:w="1612" w:type="dxa"/>
            <w:tcBorders>
              <w:top w:val="single" w:sz="4" w:space="0" w:color="000000"/>
              <w:left w:val="single" w:sz="4" w:space="0" w:color="000000"/>
              <w:bottom w:val="single" w:sz="4" w:space="0" w:color="000000"/>
              <w:right w:val="single" w:sz="4" w:space="0" w:color="000000"/>
            </w:tcBorders>
            <w:shd w:val="clear" w:color="auto" w:fill="auto"/>
          </w:tcPr>
          <w:p w14:paraId="5A6A0CF3" w14:textId="77777777" w:rsidR="00DD22EA" w:rsidRPr="00782BB5" w:rsidRDefault="00FF14E5">
            <w:pPr>
              <w:jc w:val="center"/>
              <w:rPr>
                <w:color w:val="000000"/>
                <w:spacing w:val="-6"/>
              </w:rPr>
            </w:pPr>
            <w:r w:rsidRPr="00782BB5">
              <w:rPr>
                <w:color w:val="000000"/>
                <w:spacing w:val="-6"/>
              </w:rPr>
              <w:t>Обязательно</w:t>
            </w:r>
          </w:p>
        </w:tc>
      </w:tr>
      <w:tr w:rsidR="00DD22EA" w14:paraId="699037FA" w14:textId="77777777">
        <w:tc>
          <w:tcPr>
            <w:tcW w:w="1949" w:type="dxa"/>
            <w:tcBorders>
              <w:left w:val="single" w:sz="4" w:space="0" w:color="000000"/>
              <w:bottom w:val="single" w:sz="4" w:space="0" w:color="000000"/>
            </w:tcBorders>
            <w:shd w:val="clear" w:color="auto" w:fill="auto"/>
          </w:tcPr>
          <w:p w14:paraId="0B05AFDB" w14:textId="77777777" w:rsidR="00DD22EA" w:rsidRDefault="00FF14E5" w:rsidP="004D2EE0">
            <w:pPr>
              <w:jc w:val="center"/>
              <w:rPr>
                <w:color w:val="000000"/>
              </w:rPr>
            </w:pPr>
            <w:proofErr w:type="spellStart"/>
            <w:r>
              <w:rPr>
                <w:color w:val="000000"/>
              </w:rPr>
              <w:t>content</w:t>
            </w:r>
            <w:proofErr w:type="spellEnd"/>
          </w:p>
        </w:tc>
        <w:tc>
          <w:tcPr>
            <w:tcW w:w="1155" w:type="dxa"/>
            <w:tcBorders>
              <w:left w:val="single" w:sz="4" w:space="0" w:color="000000"/>
              <w:bottom w:val="single" w:sz="4" w:space="0" w:color="000000"/>
            </w:tcBorders>
            <w:shd w:val="clear" w:color="auto" w:fill="auto"/>
          </w:tcPr>
          <w:p w14:paraId="743810C3" w14:textId="77777777" w:rsidR="00DD22EA" w:rsidRDefault="00FF14E5">
            <w:pPr>
              <w:jc w:val="center"/>
              <w:rPr>
                <w:color w:val="000000"/>
              </w:rPr>
            </w:pPr>
            <w:r>
              <w:rPr>
                <w:color w:val="000000"/>
              </w:rPr>
              <w:t>Строка</w:t>
            </w:r>
          </w:p>
        </w:tc>
        <w:tc>
          <w:tcPr>
            <w:tcW w:w="5214" w:type="dxa"/>
            <w:tcBorders>
              <w:left w:val="single" w:sz="4" w:space="0" w:color="000000"/>
              <w:bottom w:val="single" w:sz="4" w:space="0" w:color="000000"/>
            </w:tcBorders>
            <w:shd w:val="clear" w:color="auto" w:fill="auto"/>
          </w:tcPr>
          <w:p w14:paraId="25E80F7D" w14:textId="77777777" w:rsidR="00DD22EA" w:rsidRDefault="00FF14E5">
            <w:pPr>
              <w:jc w:val="left"/>
              <w:rPr>
                <w:color w:val="000000"/>
              </w:rPr>
            </w:pPr>
            <w:r>
              <w:rPr>
                <w:color w:val="000000"/>
              </w:rPr>
              <w:t>Содержит значение хэш-кода компонента</w:t>
            </w:r>
          </w:p>
        </w:tc>
        <w:tc>
          <w:tcPr>
            <w:tcW w:w="1612" w:type="dxa"/>
            <w:tcBorders>
              <w:left w:val="single" w:sz="4" w:space="0" w:color="000000"/>
              <w:bottom w:val="single" w:sz="4" w:space="0" w:color="000000"/>
              <w:right w:val="single" w:sz="4" w:space="0" w:color="000000"/>
            </w:tcBorders>
            <w:shd w:val="clear" w:color="auto" w:fill="auto"/>
          </w:tcPr>
          <w:p w14:paraId="52A6F19F" w14:textId="77777777" w:rsidR="00DD22EA" w:rsidRPr="00782BB5" w:rsidRDefault="00FF14E5">
            <w:pPr>
              <w:jc w:val="center"/>
              <w:rPr>
                <w:color w:val="000000"/>
                <w:spacing w:val="-6"/>
              </w:rPr>
            </w:pPr>
            <w:r w:rsidRPr="00782BB5">
              <w:rPr>
                <w:color w:val="000000"/>
                <w:spacing w:val="-6"/>
              </w:rPr>
              <w:t>Обязательно</w:t>
            </w:r>
          </w:p>
        </w:tc>
      </w:tr>
    </w:tbl>
    <w:p w14:paraId="5CC05C24" w14:textId="023B02C8" w:rsidR="00DD22EA" w:rsidRDefault="00FF14E5" w:rsidP="00443F8B">
      <w:pPr>
        <w:pageBreakBefore/>
        <w:spacing w:after="120" w:line="360" w:lineRule="auto"/>
        <w:rPr>
          <w:color w:val="000000"/>
        </w:rPr>
      </w:pPr>
      <w:r w:rsidRPr="00443F8B">
        <w:rPr>
          <w:color w:val="000000"/>
          <w:spacing w:val="60"/>
        </w:rPr>
        <w:lastRenderedPageBreak/>
        <w:t>Таблица</w:t>
      </w:r>
      <w:r w:rsidR="00443F8B">
        <w:rPr>
          <w:color w:val="000000"/>
        </w:rPr>
        <w:t> А.8 – </w:t>
      </w:r>
      <w:r>
        <w:rPr>
          <w:color w:val="000000"/>
        </w:rPr>
        <w:t>Требования к полям объекта, описывающего дополнительные свойства компонента</w:t>
      </w:r>
    </w:p>
    <w:tbl>
      <w:tblPr>
        <w:tblStyle w:val="affffffe"/>
        <w:tblW w:w="9930" w:type="dxa"/>
        <w:tblInd w:w="-52"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1340"/>
        <w:gridCol w:w="1223"/>
        <w:gridCol w:w="5695"/>
        <w:gridCol w:w="1672"/>
      </w:tblGrid>
      <w:tr w:rsidR="00DD22EA" w14:paraId="00B19BF5" w14:textId="77777777" w:rsidTr="00443F8B">
        <w:tc>
          <w:tcPr>
            <w:tcW w:w="1340" w:type="dxa"/>
            <w:tcBorders>
              <w:top w:val="single" w:sz="4" w:space="0" w:color="000000"/>
              <w:left w:val="single" w:sz="4" w:space="0" w:color="000000"/>
              <w:bottom w:val="double" w:sz="4" w:space="0" w:color="000000"/>
            </w:tcBorders>
            <w:shd w:val="clear" w:color="auto" w:fill="auto"/>
            <w:vAlign w:val="center"/>
          </w:tcPr>
          <w:p w14:paraId="5A9BC79D" w14:textId="77777777" w:rsidR="00DD22EA" w:rsidRDefault="00FF14E5">
            <w:pPr>
              <w:jc w:val="center"/>
              <w:rPr>
                <w:color w:val="000000"/>
              </w:rPr>
            </w:pPr>
            <w:r>
              <w:rPr>
                <w:color w:val="000000"/>
              </w:rPr>
              <w:t>Имя поля</w:t>
            </w:r>
          </w:p>
        </w:tc>
        <w:tc>
          <w:tcPr>
            <w:tcW w:w="1223" w:type="dxa"/>
            <w:tcBorders>
              <w:top w:val="single" w:sz="4" w:space="0" w:color="000000"/>
              <w:left w:val="single" w:sz="4" w:space="0" w:color="000000"/>
              <w:bottom w:val="double" w:sz="4" w:space="0" w:color="000000"/>
            </w:tcBorders>
            <w:shd w:val="clear" w:color="auto" w:fill="auto"/>
            <w:vAlign w:val="center"/>
          </w:tcPr>
          <w:p w14:paraId="2545B983" w14:textId="77777777" w:rsidR="00DD22EA" w:rsidRDefault="00FF14E5">
            <w:pPr>
              <w:jc w:val="center"/>
              <w:rPr>
                <w:color w:val="000000"/>
              </w:rPr>
            </w:pPr>
            <w:r>
              <w:rPr>
                <w:color w:val="000000"/>
              </w:rPr>
              <w:t>Тип</w:t>
            </w:r>
          </w:p>
        </w:tc>
        <w:tc>
          <w:tcPr>
            <w:tcW w:w="5695" w:type="dxa"/>
            <w:tcBorders>
              <w:top w:val="single" w:sz="4" w:space="0" w:color="000000"/>
              <w:left w:val="single" w:sz="4" w:space="0" w:color="000000"/>
              <w:bottom w:val="double" w:sz="4" w:space="0" w:color="000000"/>
            </w:tcBorders>
            <w:shd w:val="clear" w:color="auto" w:fill="auto"/>
            <w:vAlign w:val="center"/>
          </w:tcPr>
          <w:p w14:paraId="7EEAAA82" w14:textId="77777777" w:rsidR="00DD22EA" w:rsidRDefault="00FF14E5">
            <w:pPr>
              <w:jc w:val="center"/>
              <w:rPr>
                <w:color w:val="000000"/>
              </w:rPr>
            </w:pPr>
            <w:r>
              <w:rPr>
                <w:color w:val="000000"/>
              </w:rPr>
              <w:t>Описание</w:t>
            </w:r>
          </w:p>
        </w:tc>
        <w:tc>
          <w:tcPr>
            <w:tcW w:w="1672" w:type="dxa"/>
            <w:tcBorders>
              <w:top w:val="single" w:sz="4" w:space="0" w:color="000000"/>
              <w:left w:val="single" w:sz="4" w:space="0" w:color="000000"/>
              <w:bottom w:val="double" w:sz="4" w:space="0" w:color="000000"/>
              <w:right w:val="single" w:sz="4" w:space="0" w:color="000000"/>
            </w:tcBorders>
            <w:shd w:val="clear" w:color="auto" w:fill="auto"/>
            <w:vAlign w:val="center"/>
          </w:tcPr>
          <w:p w14:paraId="0B9C27DA" w14:textId="77777777" w:rsidR="00DD22EA" w:rsidRDefault="00FF14E5">
            <w:pPr>
              <w:jc w:val="center"/>
              <w:rPr>
                <w:color w:val="000000"/>
              </w:rPr>
            </w:pPr>
            <w:r>
              <w:rPr>
                <w:color w:val="000000"/>
              </w:rPr>
              <w:t xml:space="preserve">Требования </w:t>
            </w:r>
            <w:r>
              <w:rPr>
                <w:color w:val="000000"/>
              </w:rPr>
              <w:br/>
              <w:t>к наличию</w:t>
            </w:r>
          </w:p>
        </w:tc>
      </w:tr>
      <w:tr w:rsidR="00DD22EA" w14:paraId="150E1536" w14:textId="77777777" w:rsidTr="00443F8B">
        <w:trPr>
          <w:trHeight w:val="2760"/>
        </w:trPr>
        <w:tc>
          <w:tcPr>
            <w:tcW w:w="1340" w:type="dxa"/>
            <w:tcBorders>
              <w:top w:val="double" w:sz="4" w:space="0" w:color="000000"/>
              <w:left w:val="single" w:sz="4" w:space="0" w:color="000000"/>
            </w:tcBorders>
            <w:shd w:val="clear" w:color="auto" w:fill="auto"/>
          </w:tcPr>
          <w:p w14:paraId="38B8BD9A" w14:textId="77777777" w:rsidR="00DD22EA" w:rsidRDefault="00FF14E5" w:rsidP="004D2EE0">
            <w:pPr>
              <w:jc w:val="center"/>
              <w:rPr>
                <w:color w:val="000000"/>
              </w:rPr>
            </w:pPr>
            <w:proofErr w:type="spellStart"/>
            <w:r>
              <w:rPr>
                <w:color w:val="000000"/>
              </w:rPr>
              <w:t>name</w:t>
            </w:r>
            <w:proofErr w:type="spellEnd"/>
          </w:p>
        </w:tc>
        <w:tc>
          <w:tcPr>
            <w:tcW w:w="1223" w:type="dxa"/>
            <w:tcBorders>
              <w:top w:val="double" w:sz="4" w:space="0" w:color="000000"/>
              <w:left w:val="single" w:sz="4" w:space="0" w:color="000000"/>
            </w:tcBorders>
            <w:shd w:val="clear" w:color="auto" w:fill="auto"/>
          </w:tcPr>
          <w:p w14:paraId="224E8E3F" w14:textId="77777777" w:rsidR="00DD22EA" w:rsidRDefault="00FF14E5">
            <w:pPr>
              <w:jc w:val="center"/>
              <w:rPr>
                <w:color w:val="000000"/>
              </w:rPr>
            </w:pPr>
            <w:r>
              <w:rPr>
                <w:color w:val="000000"/>
              </w:rPr>
              <w:t>Строка</w:t>
            </w:r>
          </w:p>
        </w:tc>
        <w:tc>
          <w:tcPr>
            <w:tcW w:w="5695" w:type="dxa"/>
            <w:tcBorders>
              <w:top w:val="double" w:sz="4" w:space="0" w:color="000000"/>
              <w:left w:val="single" w:sz="4" w:space="0" w:color="000000"/>
            </w:tcBorders>
            <w:shd w:val="clear" w:color="auto" w:fill="auto"/>
          </w:tcPr>
          <w:p w14:paraId="3AB3C8E6" w14:textId="77777777" w:rsidR="00DD22EA" w:rsidRDefault="00FF14E5" w:rsidP="00443F8B">
            <w:pPr>
              <w:rPr>
                <w:color w:val="000000"/>
              </w:rPr>
            </w:pPr>
            <w:r>
              <w:rPr>
                <w:color w:val="000000"/>
              </w:rPr>
              <w:t>Название свойства компонента.</w:t>
            </w:r>
          </w:p>
          <w:p w14:paraId="1E2EFA5F" w14:textId="77777777" w:rsidR="00DD22EA" w:rsidRDefault="00FF14E5" w:rsidP="00443F8B">
            <w:pPr>
              <w:rPr>
                <w:color w:val="000000"/>
              </w:rPr>
            </w:pPr>
            <w:r>
              <w:rPr>
                <w:color w:val="000000"/>
              </w:rPr>
              <w:t xml:space="preserve">Значение </w:t>
            </w:r>
            <w:proofErr w:type="spellStart"/>
            <w:proofErr w:type="gramStart"/>
            <w:r>
              <w:rPr>
                <w:color w:val="000000"/>
              </w:rPr>
              <w:t>GOST:attack</w:t>
            </w:r>
            <w:proofErr w:type="gramEnd"/>
            <w:r>
              <w:rPr>
                <w:color w:val="000000"/>
              </w:rPr>
              <w:t>_surface</w:t>
            </w:r>
            <w:proofErr w:type="spellEnd"/>
            <w:r>
              <w:rPr>
                <w:color w:val="000000"/>
              </w:rPr>
              <w:t xml:space="preserve"> описывает свойство принадлежности компонента к поверхности атаки.</w:t>
            </w:r>
          </w:p>
          <w:p w14:paraId="0B47C7B0" w14:textId="77777777" w:rsidR="00DD22EA" w:rsidRDefault="00FF14E5" w:rsidP="00443F8B">
            <w:pPr>
              <w:rPr>
                <w:color w:val="000000"/>
              </w:rPr>
            </w:pPr>
            <w:r>
              <w:rPr>
                <w:color w:val="000000"/>
              </w:rPr>
              <w:t xml:space="preserve">Значение </w:t>
            </w:r>
            <w:proofErr w:type="spellStart"/>
            <w:proofErr w:type="gramStart"/>
            <w:r>
              <w:rPr>
                <w:color w:val="000000"/>
              </w:rPr>
              <w:t>GOST:source</w:t>
            </w:r>
            <w:proofErr w:type="gramEnd"/>
            <w:r>
              <w:rPr>
                <w:color w:val="000000"/>
              </w:rPr>
              <w:t>_lang</w:t>
            </w:r>
            <w:r>
              <w:t>s</w:t>
            </w:r>
            <w:proofErr w:type="spellEnd"/>
            <w:r>
              <w:rPr>
                <w:color w:val="000000"/>
              </w:rPr>
              <w:t xml:space="preserve"> описывает язык исходного кода компонента. Если компонент реализован на нескольких языках программирования, то каждый язык программирования указывается в виде отдельного свойства.</w:t>
            </w:r>
          </w:p>
        </w:tc>
        <w:tc>
          <w:tcPr>
            <w:tcW w:w="1672" w:type="dxa"/>
            <w:tcBorders>
              <w:top w:val="double" w:sz="4" w:space="0" w:color="000000"/>
              <w:left w:val="single" w:sz="4" w:space="0" w:color="000000"/>
              <w:right w:val="single" w:sz="4" w:space="0" w:color="000000"/>
            </w:tcBorders>
            <w:shd w:val="clear" w:color="auto" w:fill="auto"/>
          </w:tcPr>
          <w:p w14:paraId="5BC44EC0" w14:textId="77777777" w:rsidR="00DD22EA" w:rsidRPr="00443F8B" w:rsidRDefault="00FF14E5">
            <w:pPr>
              <w:jc w:val="center"/>
              <w:rPr>
                <w:color w:val="000000"/>
                <w:spacing w:val="-6"/>
              </w:rPr>
            </w:pPr>
            <w:r w:rsidRPr="00443F8B">
              <w:rPr>
                <w:color w:val="000000"/>
                <w:spacing w:val="-6"/>
              </w:rPr>
              <w:t>Обязательно</w:t>
            </w:r>
          </w:p>
        </w:tc>
      </w:tr>
      <w:tr w:rsidR="00DD22EA" w14:paraId="297DE97F" w14:textId="77777777">
        <w:tc>
          <w:tcPr>
            <w:tcW w:w="1340" w:type="dxa"/>
            <w:tcBorders>
              <w:left w:val="single" w:sz="4" w:space="0" w:color="000000"/>
              <w:bottom w:val="single" w:sz="4" w:space="0" w:color="000000"/>
            </w:tcBorders>
            <w:shd w:val="clear" w:color="auto" w:fill="auto"/>
          </w:tcPr>
          <w:p w14:paraId="58507CF3" w14:textId="77777777" w:rsidR="00DD22EA" w:rsidRDefault="00FF14E5" w:rsidP="004D2EE0">
            <w:pPr>
              <w:jc w:val="center"/>
              <w:rPr>
                <w:color w:val="000000"/>
              </w:rPr>
            </w:pPr>
            <w:proofErr w:type="spellStart"/>
            <w:r>
              <w:rPr>
                <w:color w:val="000000"/>
              </w:rPr>
              <w:t>value</w:t>
            </w:r>
            <w:proofErr w:type="spellEnd"/>
          </w:p>
        </w:tc>
        <w:tc>
          <w:tcPr>
            <w:tcW w:w="1223" w:type="dxa"/>
            <w:tcBorders>
              <w:left w:val="single" w:sz="4" w:space="0" w:color="000000"/>
              <w:bottom w:val="single" w:sz="4" w:space="0" w:color="000000"/>
            </w:tcBorders>
            <w:shd w:val="clear" w:color="auto" w:fill="auto"/>
          </w:tcPr>
          <w:p w14:paraId="22D6694B" w14:textId="77777777" w:rsidR="00DD22EA" w:rsidRDefault="00FF14E5">
            <w:pPr>
              <w:jc w:val="center"/>
              <w:rPr>
                <w:color w:val="000000"/>
              </w:rPr>
            </w:pPr>
            <w:r>
              <w:rPr>
                <w:color w:val="000000"/>
              </w:rPr>
              <w:t>Строка</w:t>
            </w:r>
          </w:p>
        </w:tc>
        <w:tc>
          <w:tcPr>
            <w:tcW w:w="5695" w:type="dxa"/>
            <w:tcBorders>
              <w:left w:val="single" w:sz="4" w:space="0" w:color="000000"/>
              <w:bottom w:val="single" w:sz="4" w:space="0" w:color="000000"/>
            </w:tcBorders>
            <w:shd w:val="clear" w:color="auto" w:fill="auto"/>
          </w:tcPr>
          <w:p w14:paraId="1692351F" w14:textId="77777777" w:rsidR="00DD22EA" w:rsidRDefault="00FF14E5" w:rsidP="00443F8B">
            <w:pPr>
              <w:rPr>
                <w:color w:val="000000"/>
              </w:rPr>
            </w:pPr>
            <w:r>
              <w:rPr>
                <w:color w:val="000000"/>
              </w:rPr>
              <w:t>Значение свойства компонента.</w:t>
            </w:r>
          </w:p>
          <w:p w14:paraId="020C95B2" w14:textId="77777777" w:rsidR="00DD22EA" w:rsidRDefault="00FF14E5" w:rsidP="00443F8B">
            <w:pPr>
              <w:rPr>
                <w:color w:val="000000"/>
              </w:rPr>
            </w:pPr>
            <w:r>
              <w:rPr>
                <w:color w:val="000000"/>
              </w:rPr>
              <w:t xml:space="preserve">Если поле </w:t>
            </w:r>
            <w:proofErr w:type="spellStart"/>
            <w:r>
              <w:rPr>
                <w:color w:val="000000"/>
              </w:rPr>
              <w:t>name</w:t>
            </w:r>
            <w:proofErr w:type="spellEnd"/>
            <w:r>
              <w:rPr>
                <w:color w:val="000000"/>
              </w:rPr>
              <w:t xml:space="preserve"> имеет значение </w:t>
            </w:r>
            <w:proofErr w:type="spellStart"/>
            <w:proofErr w:type="gramStart"/>
            <w:r>
              <w:rPr>
                <w:color w:val="000000"/>
              </w:rPr>
              <w:t>GOST:attack</w:t>
            </w:r>
            <w:proofErr w:type="gramEnd"/>
            <w:r>
              <w:rPr>
                <w:color w:val="000000"/>
              </w:rPr>
              <w:t>_surface</w:t>
            </w:r>
            <w:proofErr w:type="spellEnd"/>
            <w:r>
              <w:rPr>
                <w:color w:val="000000"/>
              </w:rPr>
              <w:t xml:space="preserve">, то поле </w:t>
            </w:r>
            <w:proofErr w:type="spellStart"/>
            <w:r>
              <w:rPr>
                <w:color w:val="000000"/>
              </w:rPr>
              <w:t>value</w:t>
            </w:r>
            <w:proofErr w:type="spellEnd"/>
            <w:r>
              <w:rPr>
                <w:color w:val="000000"/>
              </w:rPr>
              <w:t xml:space="preserve"> должно содержать одно из трёх значений:</w:t>
            </w:r>
          </w:p>
          <w:p w14:paraId="37D78051" w14:textId="77777777" w:rsidR="00DD22EA" w:rsidRDefault="00FF14E5" w:rsidP="00443F8B">
            <w:pPr>
              <w:numPr>
                <w:ilvl w:val="0"/>
                <w:numId w:val="10"/>
              </w:numPr>
              <w:tabs>
                <w:tab w:val="left" w:pos="248"/>
              </w:tabs>
              <w:ind w:left="0" w:firstLine="0"/>
              <w:rPr>
                <w:color w:val="000000"/>
              </w:rPr>
            </w:pPr>
            <w:proofErr w:type="spellStart"/>
            <w:r>
              <w:rPr>
                <w:color w:val="000000"/>
              </w:rPr>
              <w:t>yes</w:t>
            </w:r>
            <w:proofErr w:type="spellEnd"/>
            <w:r>
              <w:rPr>
                <w:color w:val="000000"/>
              </w:rPr>
              <w:t xml:space="preserve"> — компонент входит в непосредственную поверхность атаки;</w:t>
            </w:r>
          </w:p>
          <w:p w14:paraId="6162752C" w14:textId="77777777" w:rsidR="00DD22EA" w:rsidRDefault="00FF14E5" w:rsidP="00443F8B">
            <w:pPr>
              <w:numPr>
                <w:ilvl w:val="0"/>
                <w:numId w:val="10"/>
              </w:numPr>
              <w:tabs>
                <w:tab w:val="left" w:pos="248"/>
              </w:tabs>
              <w:ind w:left="0" w:firstLine="0"/>
              <w:rPr>
                <w:color w:val="000000"/>
              </w:rPr>
            </w:pPr>
            <w:proofErr w:type="spellStart"/>
            <w:r>
              <w:rPr>
                <w:color w:val="000000"/>
              </w:rPr>
              <w:t>indirect</w:t>
            </w:r>
            <w:proofErr w:type="spellEnd"/>
            <w:r>
              <w:rPr>
                <w:color w:val="000000"/>
              </w:rPr>
              <w:t xml:space="preserve"> — компонент входит в косвенную поверхность атаки;</w:t>
            </w:r>
          </w:p>
          <w:p w14:paraId="19361059" w14:textId="77777777" w:rsidR="00DD22EA" w:rsidRDefault="00FF14E5" w:rsidP="00443F8B">
            <w:pPr>
              <w:numPr>
                <w:ilvl w:val="0"/>
                <w:numId w:val="10"/>
              </w:numPr>
              <w:tabs>
                <w:tab w:val="left" w:pos="248"/>
              </w:tabs>
              <w:ind w:left="0" w:firstLine="0"/>
              <w:rPr>
                <w:color w:val="000000"/>
              </w:rPr>
            </w:pPr>
            <w:proofErr w:type="spellStart"/>
            <w:r>
              <w:rPr>
                <w:color w:val="000000"/>
              </w:rPr>
              <w:t>no</w:t>
            </w:r>
            <w:proofErr w:type="spellEnd"/>
            <w:r>
              <w:rPr>
                <w:color w:val="000000"/>
              </w:rPr>
              <w:t xml:space="preserve"> — в иных случаях.</w:t>
            </w:r>
          </w:p>
          <w:p w14:paraId="4A1DE75F" w14:textId="77777777" w:rsidR="00DD22EA" w:rsidRDefault="00FF14E5" w:rsidP="00443F8B">
            <w:pPr>
              <w:rPr>
                <w:color w:val="000000"/>
              </w:rPr>
            </w:pPr>
            <w:r>
              <w:rPr>
                <w:color w:val="000000"/>
              </w:rPr>
              <w:t xml:space="preserve">Если поле </w:t>
            </w:r>
            <w:proofErr w:type="spellStart"/>
            <w:r>
              <w:rPr>
                <w:color w:val="000000"/>
              </w:rPr>
              <w:t>name</w:t>
            </w:r>
            <w:proofErr w:type="spellEnd"/>
            <w:r>
              <w:rPr>
                <w:color w:val="000000"/>
              </w:rPr>
              <w:t xml:space="preserve"> имеет значение </w:t>
            </w:r>
            <w:proofErr w:type="spellStart"/>
            <w:r>
              <w:rPr>
                <w:color w:val="000000"/>
              </w:rPr>
              <w:t>GOST:source_lang</w:t>
            </w:r>
            <w:r>
              <w:t>s</w:t>
            </w:r>
            <w:proofErr w:type="spellEnd"/>
            <w:r>
              <w:rPr>
                <w:color w:val="000000"/>
              </w:rPr>
              <w:t xml:space="preserve">, то поле </w:t>
            </w:r>
            <w:proofErr w:type="spellStart"/>
            <w:r>
              <w:rPr>
                <w:color w:val="000000"/>
              </w:rPr>
              <w:t>value</w:t>
            </w:r>
            <w:proofErr w:type="spellEnd"/>
            <w:r>
              <w:rPr>
                <w:color w:val="000000"/>
              </w:rPr>
              <w:t xml:space="preserve"> должно содержать </w:t>
            </w:r>
            <w:r>
              <w:t>перечисление</w:t>
            </w:r>
            <w:r>
              <w:rPr>
                <w:color w:val="000000"/>
              </w:rPr>
              <w:t xml:space="preserve"> из возможных значений: 1С, </w:t>
            </w:r>
            <w:proofErr w:type="spellStart"/>
            <w:r>
              <w:rPr>
                <w:color w:val="000000"/>
              </w:rPr>
              <w:t>Assembly</w:t>
            </w:r>
            <w:proofErr w:type="spellEnd"/>
            <w:r>
              <w:rPr>
                <w:color w:val="000000"/>
              </w:rPr>
              <w:t xml:space="preserve">, C, C#, C++, </w:t>
            </w:r>
            <w:proofErr w:type="spellStart"/>
            <w:r>
              <w:rPr>
                <w:color w:val="000000"/>
              </w:rPr>
              <w:t>Clojure</w:t>
            </w:r>
            <w:proofErr w:type="spellEnd"/>
            <w:r>
              <w:rPr>
                <w:color w:val="000000"/>
              </w:rPr>
              <w:t xml:space="preserve">, </w:t>
            </w:r>
            <w:proofErr w:type="spellStart"/>
            <w:r>
              <w:rPr>
                <w:color w:val="000000"/>
              </w:rPr>
              <w:t>Dart</w:t>
            </w:r>
            <w:proofErr w:type="spellEnd"/>
            <w:r>
              <w:rPr>
                <w:color w:val="000000"/>
              </w:rPr>
              <w:t xml:space="preserve">, </w:t>
            </w:r>
            <w:proofErr w:type="spellStart"/>
            <w:r>
              <w:rPr>
                <w:color w:val="000000"/>
              </w:rPr>
              <w:t>Elixir</w:t>
            </w:r>
            <w:proofErr w:type="spellEnd"/>
            <w:r>
              <w:rPr>
                <w:color w:val="000000"/>
              </w:rPr>
              <w:t xml:space="preserve">, </w:t>
            </w:r>
            <w:proofErr w:type="spellStart"/>
            <w:r>
              <w:rPr>
                <w:color w:val="000000"/>
              </w:rPr>
              <w:t>Erlang</w:t>
            </w:r>
            <w:proofErr w:type="spellEnd"/>
            <w:r>
              <w:rPr>
                <w:color w:val="000000"/>
              </w:rPr>
              <w:t xml:space="preserve">, F#, </w:t>
            </w:r>
            <w:proofErr w:type="spellStart"/>
            <w:r>
              <w:rPr>
                <w:color w:val="000000"/>
              </w:rPr>
              <w:t>Fortran</w:t>
            </w:r>
            <w:proofErr w:type="spellEnd"/>
            <w:r>
              <w:rPr>
                <w:color w:val="000000"/>
              </w:rPr>
              <w:t xml:space="preserve">, </w:t>
            </w:r>
            <w:proofErr w:type="spellStart"/>
            <w:r>
              <w:rPr>
                <w:color w:val="000000"/>
              </w:rPr>
              <w:t>Go</w:t>
            </w:r>
            <w:proofErr w:type="spellEnd"/>
            <w:r>
              <w:rPr>
                <w:color w:val="000000"/>
              </w:rPr>
              <w:t xml:space="preserve">, </w:t>
            </w:r>
            <w:proofErr w:type="spellStart"/>
            <w:r>
              <w:rPr>
                <w:color w:val="000000"/>
              </w:rPr>
              <w:t>Groovy</w:t>
            </w:r>
            <w:proofErr w:type="spellEnd"/>
            <w:r>
              <w:rPr>
                <w:color w:val="000000"/>
              </w:rPr>
              <w:t xml:space="preserve">, </w:t>
            </w:r>
            <w:proofErr w:type="spellStart"/>
            <w:r>
              <w:rPr>
                <w:color w:val="000000"/>
              </w:rPr>
              <w:t>Haskell</w:t>
            </w:r>
            <w:proofErr w:type="spellEnd"/>
            <w:r>
              <w:rPr>
                <w:color w:val="000000"/>
              </w:rPr>
              <w:t xml:space="preserve">, </w:t>
            </w:r>
            <w:proofErr w:type="spellStart"/>
            <w:r>
              <w:rPr>
                <w:color w:val="000000"/>
              </w:rPr>
              <w:t>Java</w:t>
            </w:r>
            <w:proofErr w:type="spellEnd"/>
            <w:r>
              <w:rPr>
                <w:color w:val="000000"/>
              </w:rPr>
              <w:t xml:space="preserve">, </w:t>
            </w:r>
            <w:proofErr w:type="spellStart"/>
            <w:r>
              <w:rPr>
                <w:color w:val="000000"/>
              </w:rPr>
              <w:t>JavaScript</w:t>
            </w:r>
            <w:proofErr w:type="spellEnd"/>
            <w:r>
              <w:rPr>
                <w:color w:val="000000"/>
              </w:rPr>
              <w:t xml:space="preserve">, </w:t>
            </w:r>
            <w:proofErr w:type="spellStart"/>
            <w:r>
              <w:rPr>
                <w:color w:val="000000"/>
              </w:rPr>
              <w:t>Julia</w:t>
            </w:r>
            <w:proofErr w:type="spellEnd"/>
            <w:r>
              <w:rPr>
                <w:color w:val="000000"/>
              </w:rPr>
              <w:t xml:space="preserve">, </w:t>
            </w:r>
            <w:proofErr w:type="spellStart"/>
            <w:r>
              <w:rPr>
                <w:color w:val="000000"/>
              </w:rPr>
              <w:t>Kotlin</w:t>
            </w:r>
            <w:proofErr w:type="spellEnd"/>
            <w:r>
              <w:rPr>
                <w:color w:val="000000"/>
              </w:rPr>
              <w:t xml:space="preserve">, </w:t>
            </w:r>
            <w:proofErr w:type="spellStart"/>
            <w:r>
              <w:rPr>
                <w:color w:val="000000"/>
              </w:rPr>
              <w:t>Lisp</w:t>
            </w:r>
            <w:proofErr w:type="spellEnd"/>
            <w:r>
              <w:rPr>
                <w:color w:val="000000"/>
              </w:rPr>
              <w:t xml:space="preserve">, </w:t>
            </w:r>
            <w:proofErr w:type="spellStart"/>
            <w:r>
              <w:rPr>
                <w:color w:val="000000"/>
              </w:rPr>
              <w:t>Lua</w:t>
            </w:r>
            <w:proofErr w:type="spellEnd"/>
            <w:r>
              <w:rPr>
                <w:color w:val="000000"/>
              </w:rPr>
              <w:t xml:space="preserve">, </w:t>
            </w:r>
            <w:proofErr w:type="spellStart"/>
            <w:r>
              <w:rPr>
                <w:color w:val="000000"/>
              </w:rPr>
              <w:t>Nix</w:t>
            </w:r>
            <w:proofErr w:type="spellEnd"/>
            <w:r>
              <w:rPr>
                <w:color w:val="000000"/>
              </w:rPr>
              <w:t xml:space="preserve">, </w:t>
            </w:r>
            <w:proofErr w:type="spellStart"/>
            <w:r>
              <w:rPr>
                <w:color w:val="000000"/>
              </w:rPr>
              <w:t>Objective</w:t>
            </w:r>
            <w:proofErr w:type="spellEnd"/>
            <w:r>
              <w:rPr>
                <w:color w:val="000000"/>
              </w:rPr>
              <w:t xml:space="preserve">-C, </w:t>
            </w:r>
            <w:proofErr w:type="spellStart"/>
            <w:r>
              <w:rPr>
                <w:color w:val="000000"/>
              </w:rPr>
              <w:t>OCaml</w:t>
            </w:r>
            <w:proofErr w:type="spellEnd"/>
            <w:r>
              <w:rPr>
                <w:color w:val="000000"/>
              </w:rPr>
              <w:t xml:space="preserve">, </w:t>
            </w:r>
            <w:proofErr w:type="spellStart"/>
            <w:r>
              <w:rPr>
                <w:color w:val="000000"/>
              </w:rPr>
              <w:t>Perl</w:t>
            </w:r>
            <w:proofErr w:type="spellEnd"/>
            <w:r>
              <w:rPr>
                <w:color w:val="000000"/>
              </w:rPr>
              <w:t xml:space="preserve">, PHP, </w:t>
            </w:r>
            <w:proofErr w:type="spellStart"/>
            <w:r>
              <w:rPr>
                <w:color w:val="000000"/>
              </w:rPr>
              <w:t>PowerShell</w:t>
            </w:r>
            <w:proofErr w:type="spellEnd"/>
            <w:r>
              <w:rPr>
                <w:color w:val="000000"/>
              </w:rPr>
              <w:t xml:space="preserve">, </w:t>
            </w:r>
            <w:proofErr w:type="spellStart"/>
            <w:r>
              <w:rPr>
                <w:color w:val="000000"/>
              </w:rPr>
              <w:t>Python</w:t>
            </w:r>
            <w:proofErr w:type="spellEnd"/>
            <w:r>
              <w:rPr>
                <w:color w:val="000000"/>
              </w:rPr>
              <w:t xml:space="preserve">, R, </w:t>
            </w:r>
            <w:proofErr w:type="spellStart"/>
            <w:r>
              <w:rPr>
                <w:color w:val="000000"/>
              </w:rPr>
              <w:t>Ruby</w:t>
            </w:r>
            <w:proofErr w:type="spellEnd"/>
            <w:r>
              <w:rPr>
                <w:color w:val="000000"/>
              </w:rPr>
              <w:t xml:space="preserve">, </w:t>
            </w:r>
            <w:proofErr w:type="spellStart"/>
            <w:r>
              <w:rPr>
                <w:color w:val="000000"/>
              </w:rPr>
              <w:t>Rust</w:t>
            </w:r>
            <w:proofErr w:type="spellEnd"/>
            <w:r>
              <w:rPr>
                <w:color w:val="000000"/>
              </w:rPr>
              <w:t xml:space="preserve">, </w:t>
            </w:r>
            <w:proofErr w:type="spellStart"/>
            <w:r>
              <w:rPr>
                <w:color w:val="000000"/>
              </w:rPr>
              <w:t>Scala</w:t>
            </w:r>
            <w:proofErr w:type="spellEnd"/>
            <w:r>
              <w:rPr>
                <w:color w:val="000000"/>
              </w:rPr>
              <w:t xml:space="preserve">, </w:t>
            </w:r>
            <w:proofErr w:type="spellStart"/>
            <w:r>
              <w:rPr>
                <w:color w:val="000000"/>
              </w:rPr>
              <w:t>Swift</w:t>
            </w:r>
            <w:proofErr w:type="spellEnd"/>
            <w:r>
              <w:rPr>
                <w:color w:val="000000"/>
              </w:rPr>
              <w:t xml:space="preserve">, </w:t>
            </w:r>
            <w:proofErr w:type="spellStart"/>
            <w:r>
              <w:rPr>
                <w:color w:val="000000"/>
              </w:rPr>
              <w:t>TypeScript</w:t>
            </w:r>
            <w:proofErr w:type="spellEnd"/>
            <w:r>
              <w:rPr>
                <w:color w:val="000000"/>
              </w:rPr>
              <w:t xml:space="preserve">, </w:t>
            </w:r>
            <w:proofErr w:type="spellStart"/>
            <w:r>
              <w:rPr>
                <w:color w:val="000000"/>
              </w:rPr>
              <w:t>WebAssembly</w:t>
            </w:r>
            <w:proofErr w:type="spellEnd"/>
            <w:r>
              <w:rPr>
                <w:color w:val="000000"/>
              </w:rPr>
              <w:t xml:space="preserve"> или иных.</w:t>
            </w:r>
          </w:p>
          <w:p w14:paraId="7841F476" w14:textId="77777777" w:rsidR="00DD22EA" w:rsidRDefault="00FF14E5" w:rsidP="00443F8B">
            <w:pPr>
              <w:rPr>
                <w:color w:val="000000"/>
              </w:rPr>
            </w:pPr>
            <w:r>
              <w:rPr>
                <w:color w:val="000000"/>
              </w:rPr>
              <w:t>В случае отсутствия в глоссарии используемого языка программирования указывается его каноническое название</w:t>
            </w:r>
          </w:p>
        </w:tc>
        <w:tc>
          <w:tcPr>
            <w:tcW w:w="1672" w:type="dxa"/>
            <w:tcBorders>
              <w:left w:val="single" w:sz="4" w:space="0" w:color="000000"/>
              <w:bottom w:val="single" w:sz="4" w:space="0" w:color="000000"/>
              <w:right w:val="single" w:sz="4" w:space="0" w:color="000000"/>
            </w:tcBorders>
            <w:shd w:val="clear" w:color="auto" w:fill="auto"/>
          </w:tcPr>
          <w:p w14:paraId="154C419D" w14:textId="77777777" w:rsidR="00DD22EA" w:rsidRPr="00443F8B" w:rsidRDefault="00FF14E5">
            <w:pPr>
              <w:jc w:val="center"/>
              <w:rPr>
                <w:color w:val="000000"/>
                <w:spacing w:val="-6"/>
              </w:rPr>
            </w:pPr>
            <w:r w:rsidRPr="00443F8B">
              <w:rPr>
                <w:color w:val="000000"/>
                <w:spacing w:val="-6"/>
              </w:rPr>
              <w:t>Обязательно</w:t>
            </w:r>
          </w:p>
        </w:tc>
      </w:tr>
    </w:tbl>
    <w:p w14:paraId="5E736F39" w14:textId="77777777" w:rsidR="00DD22EA" w:rsidRDefault="00DD22EA">
      <w:pPr>
        <w:jc w:val="left"/>
        <w:rPr>
          <w:color w:val="000000"/>
        </w:rPr>
      </w:pPr>
    </w:p>
    <w:p w14:paraId="0D7EBF7E" w14:textId="77777777" w:rsidR="00DD22EA" w:rsidRDefault="00DD22EA">
      <w:pPr>
        <w:spacing w:after="160"/>
        <w:rPr>
          <w:color w:val="000000"/>
        </w:rPr>
      </w:pPr>
    </w:p>
    <w:p w14:paraId="5284F9D2" w14:textId="50EE05B6" w:rsidR="00DD22EA" w:rsidRDefault="00FF14E5" w:rsidP="0094369D">
      <w:pPr>
        <w:keepNext/>
        <w:pageBreakBefore/>
        <w:pBdr>
          <w:top w:val="none" w:sz="0" w:space="0" w:color="000000"/>
          <w:left w:val="none" w:sz="0" w:space="0" w:color="000000"/>
          <w:bottom w:val="none" w:sz="0" w:space="0" w:color="000000"/>
          <w:right w:val="none" w:sz="0" w:space="0" w:color="000000"/>
          <w:between w:val="none" w:sz="0" w:space="0" w:color="000000"/>
        </w:pBdr>
        <w:spacing w:line="360" w:lineRule="auto"/>
        <w:jc w:val="center"/>
        <w:outlineLvl w:val="0"/>
        <w:rPr>
          <w:b/>
          <w:color w:val="000000"/>
        </w:rPr>
      </w:pPr>
      <w:bookmarkStart w:id="34" w:name="_heading=h.3as4poj" w:colFirst="0" w:colLast="0"/>
      <w:bookmarkStart w:id="35" w:name="_Toc202826334"/>
      <w:bookmarkEnd w:id="34"/>
      <w:r>
        <w:rPr>
          <w:b/>
          <w:color w:val="000000"/>
        </w:rPr>
        <w:lastRenderedPageBreak/>
        <w:t>Приложение Б</w:t>
      </w:r>
      <w:bookmarkEnd w:id="35"/>
    </w:p>
    <w:p w14:paraId="5270DE35" w14:textId="77777777" w:rsidR="00DD22EA" w:rsidRDefault="00FF14E5" w:rsidP="0094369D">
      <w:pPr>
        <w:spacing w:line="360" w:lineRule="auto"/>
        <w:jc w:val="center"/>
        <w:rPr>
          <w:b/>
          <w:color w:val="000000"/>
          <w:sz w:val="28"/>
          <w:szCs w:val="28"/>
        </w:rPr>
      </w:pPr>
      <w:r>
        <w:rPr>
          <w:color w:val="000000"/>
        </w:rPr>
        <w:t>(обязательное)</w:t>
      </w:r>
    </w:p>
    <w:p w14:paraId="4F0966D4" w14:textId="77777777" w:rsidR="00DD22EA" w:rsidRDefault="00FF14E5" w:rsidP="0094369D">
      <w:pPr>
        <w:keepNext/>
        <w:pBdr>
          <w:top w:val="none" w:sz="0" w:space="0" w:color="000000"/>
          <w:left w:val="none" w:sz="0" w:space="0" w:color="000000"/>
          <w:bottom w:val="none" w:sz="0" w:space="0" w:color="000000"/>
          <w:right w:val="none" w:sz="0" w:space="0" w:color="000000"/>
          <w:between w:val="none" w:sz="0" w:space="0" w:color="000000"/>
        </w:pBdr>
        <w:spacing w:before="240" w:line="360" w:lineRule="auto"/>
        <w:jc w:val="center"/>
        <w:rPr>
          <w:b/>
          <w:color w:val="000000"/>
        </w:rPr>
      </w:pPr>
      <w:bookmarkStart w:id="36" w:name="_heading=h.1pxezwc" w:colFirst="0" w:colLast="0"/>
      <w:bookmarkEnd w:id="36"/>
      <w:r>
        <w:rPr>
          <w:b/>
          <w:color w:val="000000"/>
        </w:rPr>
        <w:t>Состав данных описания модели машинного обучения</w:t>
      </w:r>
    </w:p>
    <w:p w14:paraId="36BAA91C" w14:textId="77777777" w:rsidR="00DD22EA" w:rsidRDefault="00FF14E5">
      <w:pPr>
        <w:keepLines/>
        <w:spacing w:before="360" w:after="120" w:line="276" w:lineRule="auto"/>
        <w:jc w:val="left"/>
        <w:rPr>
          <w:color w:val="000000"/>
        </w:rPr>
      </w:pPr>
      <w:r w:rsidRPr="0094369D">
        <w:rPr>
          <w:color w:val="000000"/>
          <w:spacing w:val="60"/>
        </w:rPr>
        <w:t>Таблица</w:t>
      </w:r>
      <w:r>
        <w:rPr>
          <w:color w:val="000000"/>
        </w:rPr>
        <w:t xml:space="preserve"> Б.1 – Общее описание модели</w:t>
      </w:r>
    </w:p>
    <w:tbl>
      <w:tblPr>
        <w:tblStyle w:val="afffffff"/>
        <w:tblW w:w="97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89"/>
        <w:gridCol w:w="7376"/>
      </w:tblGrid>
      <w:tr w:rsidR="00DD22EA" w14:paraId="567709BD" w14:textId="77777777" w:rsidTr="0094369D">
        <w:tc>
          <w:tcPr>
            <w:tcW w:w="2389" w:type="dxa"/>
            <w:tcBorders>
              <w:bottom w:val="double" w:sz="4" w:space="0" w:color="000000"/>
            </w:tcBorders>
            <w:shd w:val="clear" w:color="auto" w:fill="auto"/>
            <w:tcMar>
              <w:top w:w="100" w:type="dxa"/>
              <w:left w:w="100" w:type="dxa"/>
              <w:bottom w:w="100" w:type="dxa"/>
              <w:right w:w="100" w:type="dxa"/>
            </w:tcMar>
          </w:tcPr>
          <w:p w14:paraId="31F665B3" w14:textId="77777777" w:rsidR="00DD22EA" w:rsidRDefault="00FF14E5" w:rsidP="0094369D">
            <w:pPr>
              <w:widowControl w:val="0"/>
              <w:jc w:val="center"/>
              <w:rPr>
                <w:color w:val="000000"/>
              </w:rPr>
            </w:pPr>
            <w:r>
              <w:rPr>
                <w:color w:val="000000"/>
              </w:rPr>
              <w:t>Название</w:t>
            </w:r>
          </w:p>
        </w:tc>
        <w:tc>
          <w:tcPr>
            <w:tcW w:w="7376" w:type="dxa"/>
            <w:tcBorders>
              <w:bottom w:val="double" w:sz="4" w:space="0" w:color="000000"/>
            </w:tcBorders>
            <w:shd w:val="clear" w:color="auto" w:fill="auto"/>
            <w:tcMar>
              <w:top w:w="100" w:type="dxa"/>
              <w:left w:w="100" w:type="dxa"/>
              <w:bottom w:w="100" w:type="dxa"/>
              <w:right w:w="100" w:type="dxa"/>
            </w:tcMar>
          </w:tcPr>
          <w:p w14:paraId="54A8454A" w14:textId="77777777" w:rsidR="00DD22EA" w:rsidRDefault="00FF14E5" w:rsidP="0094369D">
            <w:pPr>
              <w:widowControl w:val="0"/>
              <w:jc w:val="center"/>
              <w:rPr>
                <w:color w:val="000000"/>
              </w:rPr>
            </w:pPr>
            <w:r>
              <w:rPr>
                <w:color w:val="000000"/>
              </w:rPr>
              <w:t>Название модели</w:t>
            </w:r>
          </w:p>
        </w:tc>
      </w:tr>
      <w:tr w:rsidR="00DD22EA" w14:paraId="783951E8" w14:textId="77777777" w:rsidTr="0094369D">
        <w:tc>
          <w:tcPr>
            <w:tcW w:w="2389" w:type="dxa"/>
            <w:tcBorders>
              <w:top w:val="double" w:sz="4" w:space="0" w:color="000000"/>
            </w:tcBorders>
            <w:shd w:val="clear" w:color="auto" w:fill="auto"/>
            <w:tcMar>
              <w:top w:w="100" w:type="dxa"/>
              <w:left w:w="100" w:type="dxa"/>
              <w:bottom w:w="100" w:type="dxa"/>
              <w:right w:w="100" w:type="dxa"/>
            </w:tcMar>
          </w:tcPr>
          <w:p w14:paraId="2FBD7A0B" w14:textId="77777777" w:rsidR="00DD22EA" w:rsidRDefault="00FF14E5">
            <w:pPr>
              <w:widowControl w:val="0"/>
              <w:jc w:val="left"/>
              <w:rPr>
                <w:color w:val="000000"/>
              </w:rPr>
            </w:pPr>
            <w:r>
              <w:rPr>
                <w:color w:val="000000"/>
              </w:rPr>
              <w:t>Версия</w:t>
            </w:r>
          </w:p>
        </w:tc>
        <w:tc>
          <w:tcPr>
            <w:tcW w:w="7376" w:type="dxa"/>
            <w:tcBorders>
              <w:top w:val="double" w:sz="4" w:space="0" w:color="000000"/>
            </w:tcBorders>
            <w:shd w:val="clear" w:color="auto" w:fill="auto"/>
            <w:tcMar>
              <w:top w:w="100" w:type="dxa"/>
              <w:left w:w="100" w:type="dxa"/>
              <w:bottom w:w="100" w:type="dxa"/>
              <w:right w:w="100" w:type="dxa"/>
            </w:tcMar>
          </w:tcPr>
          <w:p w14:paraId="12FFBE6F" w14:textId="77777777" w:rsidR="00DD22EA" w:rsidRDefault="00FF14E5">
            <w:pPr>
              <w:widowControl w:val="0"/>
              <w:jc w:val="left"/>
              <w:rPr>
                <w:color w:val="000000"/>
              </w:rPr>
            </w:pPr>
            <w:r>
              <w:rPr>
                <w:color w:val="000000"/>
              </w:rPr>
              <w:t>Версия модели</w:t>
            </w:r>
          </w:p>
        </w:tc>
      </w:tr>
      <w:tr w:rsidR="00DD22EA" w14:paraId="11A79395" w14:textId="77777777">
        <w:tc>
          <w:tcPr>
            <w:tcW w:w="2389" w:type="dxa"/>
            <w:shd w:val="clear" w:color="auto" w:fill="auto"/>
            <w:tcMar>
              <w:top w:w="100" w:type="dxa"/>
              <w:left w:w="100" w:type="dxa"/>
              <w:bottom w:w="100" w:type="dxa"/>
              <w:right w:w="100" w:type="dxa"/>
            </w:tcMar>
          </w:tcPr>
          <w:p w14:paraId="4A082A37" w14:textId="77777777" w:rsidR="00DD22EA" w:rsidRDefault="00FF14E5">
            <w:pPr>
              <w:widowControl w:val="0"/>
              <w:jc w:val="left"/>
              <w:rPr>
                <w:color w:val="000000"/>
              </w:rPr>
            </w:pPr>
            <w:r>
              <w:rPr>
                <w:color w:val="000000"/>
              </w:rPr>
              <w:t>Тип</w:t>
            </w:r>
          </w:p>
        </w:tc>
        <w:tc>
          <w:tcPr>
            <w:tcW w:w="7376" w:type="dxa"/>
            <w:shd w:val="clear" w:color="auto" w:fill="auto"/>
            <w:tcMar>
              <w:top w:w="100" w:type="dxa"/>
              <w:left w:w="100" w:type="dxa"/>
              <w:bottom w:w="100" w:type="dxa"/>
              <w:right w:w="100" w:type="dxa"/>
            </w:tcMar>
          </w:tcPr>
          <w:p w14:paraId="3648606A" w14:textId="77777777" w:rsidR="00DD22EA" w:rsidRDefault="00FF14E5">
            <w:pPr>
              <w:widowControl w:val="0"/>
              <w:jc w:val="left"/>
              <w:rPr>
                <w:color w:val="000000"/>
              </w:rPr>
            </w:pPr>
            <w:r>
              <w:rPr>
                <w:color w:val="000000"/>
              </w:rPr>
              <w:t>Тип модели, например «генерация текста» или «обработка изображений»</w:t>
            </w:r>
          </w:p>
        </w:tc>
      </w:tr>
      <w:tr w:rsidR="00DD22EA" w14:paraId="2813299E" w14:textId="77777777">
        <w:tc>
          <w:tcPr>
            <w:tcW w:w="2389" w:type="dxa"/>
            <w:shd w:val="clear" w:color="auto" w:fill="auto"/>
            <w:tcMar>
              <w:top w:w="100" w:type="dxa"/>
              <w:left w:w="100" w:type="dxa"/>
              <w:bottom w:w="100" w:type="dxa"/>
              <w:right w:w="100" w:type="dxa"/>
            </w:tcMar>
          </w:tcPr>
          <w:p w14:paraId="64D58322" w14:textId="77777777" w:rsidR="00DD22EA" w:rsidRDefault="00FF14E5">
            <w:pPr>
              <w:widowControl w:val="0"/>
              <w:jc w:val="left"/>
              <w:rPr>
                <w:color w:val="000000"/>
              </w:rPr>
            </w:pPr>
            <w:r>
              <w:rPr>
                <w:color w:val="000000"/>
              </w:rPr>
              <w:t>Разработчик</w:t>
            </w:r>
          </w:p>
        </w:tc>
        <w:tc>
          <w:tcPr>
            <w:tcW w:w="7376" w:type="dxa"/>
            <w:shd w:val="clear" w:color="auto" w:fill="auto"/>
            <w:tcMar>
              <w:top w:w="100" w:type="dxa"/>
              <w:left w:w="100" w:type="dxa"/>
              <w:bottom w:w="100" w:type="dxa"/>
              <w:right w:w="100" w:type="dxa"/>
            </w:tcMar>
          </w:tcPr>
          <w:p w14:paraId="6E149E8B" w14:textId="77777777" w:rsidR="00DD22EA" w:rsidRDefault="00FF14E5">
            <w:pPr>
              <w:widowControl w:val="0"/>
              <w:jc w:val="left"/>
              <w:rPr>
                <w:color w:val="000000"/>
              </w:rPr>
            </w:pPr>
            <w:r>
              <w:rPr>
                <w:color w:val="000000"/>
              </w:rPr>
              <w:t>Наименование организации, группы лиц или отдельных лиц, позволяющее идентифицировать автора модели</w:t>
            </w:r>
          </w:p>
        </w:tc>
      </w:tr>
      <w:tr w:rsidR="00DD22EA" w14:paraId="684134C2" w14:textId="77777777">
        <w:tc>
          <w:tcPr>
            <w:tcW w:w="2389" w:type="dxa"/>
            <w:shd w:val="clear" w:color="auto" w:fill="auto"/>
            <w:tcMar>
              <w:top w:w="100" w:type="dxa"/>
              <w:left w:w="100" w:type="dxa"/>
              <w:bottom w:w="100" w:type="dxa"/>
              <w:right w:w="100" w:type="dxa"/>
            </w:tcMar>
          </w:tcPr>
          <w:p w14:paraId="02305444" w14:textId="77777777" w:rsidR="00DD22EA" w:rsidRDefault="00FF14E5">
            <w:pPr>
              <w:widowControl w:val="0"/>
              <w:jc w:val="left"/>
              <w:rPr>
                <w:color w:val="000000"/>
              </w:rPr>
            </w:pPr>
            <w:r>
              <w:rPr>
                <w:color w:val="000000"/>
              </w:rPr>
              <w:t>Лицензия(</w:t>
            </w:r>
            <w:proofErr w:type="spellStart"/>
            <w:r>
              <w:rPr>
                <w:color w:val="000000"/>
              </w:rPr>
              <w:t>ии</w:t>
            </w:r>
            <w:proofErr w:type="spellEnd"/>
            <w:r>
              <w:rPr>
                <w:color w:val="000000"/>
              </w:rPr>
              <w:t>)</w:t>
            </w:r>
          </w:p>
        </w:tc>
        <w:tc>
          <w:tcPr>
            <w:tcW w:w="7376" w:type="dxa"/>
            <w:shd w:val="clear" w:color="auto" w:fill="auto"/>
            <w:tcMar>
              <w:top w:w="100" w:type="dxa"/>
              <w:left w:w="100" w:type="dxa"/>
              <w:bottom w:w="100" w:type="dxa"/>
              <w:right w:w="100" w:type="dxa"/>
            </w:tcMar>
          </w:tcPr>
          <w:p w14:paraId="131D5B38" w14:textId="77777777" w:rsidR="00DD22EA" w:rsidRDefault="00FF14E5">
            <w:pPr>
              <w:widowControl w:val="0"/>
              <w:jc w:val="left"/>
              <w:rPr>
                <w:color w:val="000000"/>
              </w:rPr>
            </w:pPr>
            <w:r>
              <w:rPr>
                <w:color w:val="000000"/>
              </w:rPr>
              <w:t>Лицензионные соглашения, ассоциированные с использованием модели, например, Apache 2.0, MIT или иные</w:t>
            </w:r>
          </w:p>
        </w:tc>
      </w:tr>
      <w:tr w:rsidR="00DD22EA" w14:paraId="40C04FDA" w14:textId="77777777">
        <w:tc>
          <w:tcPr>
            <w:tcW w:w="2389" w:type="dxa"/>
            <w:shd w:val="clear" w:color="auto" w:fill="auto"/>
            <w:tcMar>
              <w:top w:w="100" w:type="dxa"/>
              <w:left w:w="100" w:type="dxa"/>
              <w:bottom w:w="100" w:type="dxa"/>
              <w:right w:w="100" w:type="dxa"/>
            </w:tcMar>
          </w:tcPr>
          <w:p w14:paraId="2891D6E9" w14:textId="77777777" w:rsidR="00DD22EA" w:rsidRDefault="00FF14E5">
            <w:pPr>
              <w:widowControl w:val="0"/>
              <w:jc w:val="left"/>
              <w:rPr>
                <w:color w:val="000000"/>
              </w:rPr>
            </w:pPr>
            <w:r>
              <w:rPr>
                <w:color w:val="000000"/>
              </w:rPr>
              <w:t>Привлекаемые компоненты</w:t>
            </w:r>
          </w:p>
        </w:tc>
        <w:tc>
          <w:tcPr>
            <w:tcW w:w="7376" w:type="dxa"/>
            <w:shd w:val="clear" w:color="auto" w:fill="auto"/>
            <w:tcMar>
              <w:top w:w="100" w:type="dxa"/>
              <w:left w:w="100" w:type="dxa"/>
              <w:bottom w:w="100" w:type="dxa"/>
              <w:right w:w="100" w:type="dxa"/>
            </w:tcMar>
          </w:tcPr>
          <w:p w14:paraId="7DEE79B7" w14:textId="77777777" w:rsidR="00DD22EA" w:rsidRDefault="00FF14E5">
            <w:pPr>
              <w:widowControl w:val="0"/>
              <w:jc w:val="left"/>
              <w:rPr>
                <w:color w:val="000000"/>
              </w:rPr>
            </w:pPr>
            <w:bookmarkStart w:id="37" w:name="_heading=h.30j0zll" w:colFirst="0" w:colLast="0"/>
            <w:bookmarkEnd w:id="37"/>
            <w:r>
              <w:rPr>
                <w:color w:val="000000"/>
              </w:rPr>
              <w:t xml:space="preserve">Фреймворки машинного обучения, использованные для создания модели, например </w:t>
            </w:r>
            <w:proofErr w:type="spellStart"/>
            <w:r>
              <w:rPr>
                <w:color w:val="000000"/>
              </w:rPr>
              <w:t>PyTorch</w:t>
            </w:r>
            <w:proofErr w:type="spellEnd"/>
            <w:r>
              <w:rPr>
                <w:color w:val="000000"/>
              </w:rPr>
              <w:t xml:space="preserve">, </w:t>
            </w:r>
            <w:proofErr w:type="spellStart"/>
            <w:r>
              <w:rPr>
                <w:color w:val="000000"/>
              </w:rPr>
              <w:t>Tensorflow</w:t>
            </w:r>
            <w:proofErr w:type="spellEnd"/>
            <w:r>
              <w:rPr>
                <w:color w:val="000000"/>
              </w:rPr>
              <w:t xml:space="preserve"> или иные</w:t>
            </w:r>
          </w:p>
        </w:tc>
      </w:tr>
      <w:tr w:rsidR="00DD22EA" w14:paraId="7AD0B5A6" w14:textId="77777777">
        <w:tc>
          <w:tcPr>
            <w:tcW w:w="2389" w:type="dxa"/>
            <w:shd w:val="clear" w:color="auto" w:fill="auto"/>
            <w:tcMar>
              <w:top w:w="100" w:type="dxa"/>
              <w:left w:w="100" w:type="dxa"/>
              <w:bottom w:w="100" w:type="dxa"/>
              <w:right w:w="100" w:type="dxa"/>
            </w:tcMar>
          </w:tcPr>
          <w:p w14:paraId="2CC4271A" w14:textId="77777777" w:rsidR="00DD22EA" w:rsidRDefault="00FF14E5">
            <w:pPr>
              <w:widowControl w:val="0"/>
              <w:jc w:val="left"/>
              <w:rPr>
                <w:color w:val="000000"/>
              </w:rPr>
            </w:pPr>
            <w:r>
              <w:rPr>
                <w:color w:val="000000"/>
              </w:rPr>
              <w:t>Источник</w:t>
            </w:r>
          </w:p>
        </w:tc>
        <w:tc>
          <w:tcPr>
            <w:tcW w:w="7376" w:type="dxa"/>
            <w:shd w:val="clear" w:color="auto" w:fill="auto"/>
            <w:tcMar>
              <w:top w:w="100" w:type="dxa"/>
              <w:left w:w="100" w:type="dxa"/>
              <w:bottom w:w="100" w:type="dxa"/>
              <w:right w:w="100" w:type="dxa"/>
            </w:tcMar>
          </w:tcPr>
          <w:p w14:paraId="7C1CE02A" w14:textId="77777777" w:rsidR="00DD22EA" w:rsidRDefault="00FF14E5">
            <w:pPr>
              <w:widowControl w:val="0"/>
              <w:jc w:val="left"/>
              <w:rPr>
                <w:color w:val="000000"/>
              </w:rPr>
            </w:pPr>
            <w:r>
              <w:rPr>
                <w:color w:val="000000"/>
              </w:rPr>
              <w:t>Адрес в сети, где можно получить модель</w:t>
            </w:r>
          </w:p>
        </w:tc>
      </w:tr>
      <w:tr w:rsidR="00DD22EA" w14:paraId="4B4AAA3E" w14:textId="77777777">
        <w:tc>
          <w:tcPr>
            <w:tcW w:w="2389" w:type="dxa"/>
            <w:shd w:val="clear" w:color="auto" w:fill="auto"/>
            <w:tcMar>
              <w:top w:w="100" w:type="dxa"/>
              <w:left w:w="100" w:type="dxa"/>
              <w:bottom w:w="100" w:type="dxa"/>
              <w:right w:w="100" w:type="dxa"/>
            </w:tcMar>
          </w:tcPr>
          <w:p w14:paraId="33D58E07" w14:textId="77777777" w:rsidR="00DD22EA" w:rsidRDefault="00FF14E5">
            <w:pPr>
              <w:widowControl w:val="0"/>
              <w:jc w:val="left"/>
              <w:rPr>
                <w:color w:val="000000"/>
              </w:rPr>
            </w:pPr>
            <w:r>
              <w:rPr>
                <w:color w:val="000000"/>
              </w:rPr>
              <w:t>Ссылки</w:t>
            </w:r>
          </w:p>
        </w:tc>
        <w:tc>
          <w:tcPr>
            <w:tcW w:w="7376" w:type="dxa"/>
            <w:shd w:val="clear" w:color="auto" w:fill="auto"/>
            <w:tcMar>
              <w:top w:w="100" w:type="dxa"/>
              <w:left w:w="100" w:type="dxa"/>
              <w:bottom w:w="100" w:type="dxa"/>
              <w:right w:w="100" w:type="dxa"/>
            </w:tcMar>
          </w:tcPr>
          <w:p w14:paraId="22B66B9A" w14:textId="77777777" w:rsidR="00DD22EA" w:rsidRDefault="00FF14E5">
            <w:pPr>
              <w:widowControl w:val="0"/>
              <w:jc w:val="left"/>
              <w:rPr>
                <w:color w:val="000000"/>
              </w:rPr>
            </w:pPr>
            <w:r>
              <w:rPr>
                <w:color w:val="000000"/>
              </w:rPr>
              <w:t>Дополнительная информация о модели, ссылки на документацию, статьи, сайты, листы рассылки или иные</w:t>
            </w:r>
          </w:p>
        </w:tc>
      </w:tr>
      <w:tr w:rsidR="00DD22EA" w14:paraId="03DED60E" w14:textId="77777777">
        <w:tc>
          <w:tcPr>
            <w:tcW w:w="2389" w:type="dxa"/>
            <w:shd w:val="clear" w:color="auto" w:fill="auto"/>
            <w:tcMar>
              <w:top w:w="100" w:type="dxa"/>
              <w:left w:w="100" w:type="dxa"/>
              <w:bottom w:w="100" w:type="dxa"/>
              <w:right w:w="100" w:type="dxa"/>
            </w:tcMar>
          </w:tcPr>
          <w:p w14:paraId="0A71E850" w14:textId="77777777" w:rsidR="00DD22EA" w:rsidRDefault="00FF14E5">
            <w:pPr>
              <w:widowControl w:val="0"/>
              <w:jc w:val="left"/>
              <w:rPr>
                <w:color w:val="000000"/>
              </w:rPr>
            </w:pPr>
            <w:r>
              <w:rPr>
                <w:color w:val="000000"/>
              </w:rPr>
              <w:t>Подпись(и)</w:t>
            </w:r>
          </w:p>
        </w:tc>
        <w:tc>
          <w:tcPr>
            <w:tcW w:w="7376" w:type="dxa"/>
            <w:shd w:val="clear" w:color="auto" w:fill="auto"/>
            <w:tcMar>
              <w:top w:w="100" w:type="dxa"/>
              <w:left w:w="100" w:type="dxa"/>
              <w:bottom w:w="100" w:type="dxa"/>
              <w:right w:w="100" w:type="dxa"/>
            </w:tcMar>
          </w:tcPr>
          <w:p w14:paraId="4EEA0C18" w14:textId="77777777" w:rsidR="00DD22EA" w:rsidRDefault="00FF14E5">
            <w:pPr>
              <w:widowControl w:val="0"/>
              <w:jc w:val="left"/>
              <w:rPr>
                <w:color w:val="000000"/>
              </w:rPr>
            </w:pPr>
            <w:r>
              <w:rPr>
                <w:color w:val="000000"/>
              </w:rPr>
              <w:t>Цифровая подпись описания модели, обеспечивающая подлинность и целостность информации</w:t>
            </w:r>
          </w:p>
        </w:tc>
      </w:tr>
    </w:tbl>
    <w:p w14:paraId="16C688B1" w14:textId="77777777" w:rsidR="00DD22EA" w:rsidRDefault="00DD22EA">
      <w:pPr>
        <w:rPr>
          <w:color w:val="000000"/>
          <w:sz w:val="14"/>
          <w:szCs w:val="14"/>
        </w:rPr>
      </w:pPr>
    </w:p>
    <w:p w14:paraId="5976AB37" w14:textId="77777777" w:rsidR="00DD22EA" w:rsidRDefault="00FF14E5">
      <w:pPr>
        <w:keepLines/>
        <w:spacing w:before="120" w:after="120"/>
        <w:jc w:val="left"/>
        <w:rPr>
          <w:color w:val="000000"/>
        </w:rPr>
      </w:pPr>
      <w:r w:rsidRPr="0094369D">
        <w:rPr>
          <w:color w:val="000000"/>
          <w:spacing w:val="60"/>
        </w:rPr>
        <w:t>Таблица</w:t>
      </w:r>
      <w:r>
        <w:rPr>
          <w:color w:val="000000"/>
        </w:rPr>
        <w:t xml:space="preserve"> Б.2 – Архитектура модели</w:t>
      </w:r>
    </w:p>
    <w:tbl>
      <w:tblPr>
        <w:tblStyle w:val="afffffff0"/>
        <w:tblW w:w="97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85"/>
        <w:gridCol w:w="7395"/>
      </w:tblGrid>
      <w:tr w:rsidR="00DD22EA" w14:paraId="0E76560A" w14:textId="77777777" w:rsidTr="00082C98">
        <w:tc>
          <w:tcPr>
            <w:tcW w:w="2385" w:type="dxa"/>
            <w:tcBorders>
              <w:bottom w:val="double" w:sz="4" w:space="0" w:color="000000"/>
            </w:tcBorders>
            <w:shd w:val="clear" w:color="auto" w:fill="auto"/>
            <w:tcMar>
              <w:top w:w="100" w:type="dxa"/>
              <w:left w:w="100" w:type="dxa"/>
              <w:bottom w:w="100" w:type="dxa"/>
              <w:right w:w="100" w:type="dxa"/>
            </w:tcMar>
            <w:vAlign w:val="center"/>
          </w:tcPr>
          <w:p w14:paraId="389350AC" w14:textId="77777777" w:rsidR="00DD22EA" w:rsidRDefault="00FF14E5" w:rsidP="00082C98">
            <w:pPr>
              <w:widowControl w:val="0"/>
              <w:jc w:val="center"/>
              <w:rPr>
                <w:color w:val="000000"/>
              </w:rPr>
            </w:pPr>
            <w:r>
              <w:rPr>
                <w:color w:val="000000"/>
              </w:rPr>
              <w:t>Наборы данных</w:t>
            </w:r>
          </w:p>
        </w:tc>
        <w:tc>
          <w:tcPr>
            <w:tcW w:w="7395" w:type="dxa"/>
            <w:tcBorders>
              <w:bottom w:val="double" w:sz="4" w:space="0" w:color="000000"/>
            </w:tcBorders>
            <w:shd w:val="clear" w:color="auto" w:fill="auto"/>
            <w:tcMar>
              <w:top w:w="100" w:type="dxa"/>
              <w:left w:w="100" w:type="dxa"/>
              <w:bottom w:w="100" w:type="dxa"/>
              <w:right w:w="100" w:type="dxa"/>
            </w:tcMar>
            <w:vAlign w:val="center"/>
          </w:tcPr>
          <w:p w14:paraId="068A9B59" w14:textId="5E50D7F0" w:rsidR="00DD22EA" w:rsidRDefault="00FF14E5" w:rsidP="00082C98">
            <w:pPr>
              <w:widowControl w:val="0"/>
              <w:jc w:val="center"/>
              <w:rPr>
                <w:color w:val="000000"/>
              </w:rPr>
            </w:pPr>
            <w:r>
              <w:rPr>
                <w:color w:val="000000"/>
              </w:rPr>
              <w:t xml:space="preserve">Названия, версии и ссылки на наборы данных, </w:t>
            </w:r>
            <w:r w:rsidR="000B4411">
              <w:rPr>
                <w:color w:val="000000"/>
              </w:rPr>
              <w:br/>
            </w:r>
            <w:r>
              <w:rPr>
                <w:color w:val="000000"/>
              </w:rPr>
              <w:t>использованные для тренировки модели</w:t>
            </w:r>
          </w:p>
        </w:tc>
      </w:tr>
      <w:tr w:rsidR="00DD22EA" w14:paraId="00741825" w14:textId="77777777" w:rsidTr="000B4411">
        <w:tc>
          <w:tcPr>
            <w:tcW w:w="2385" w:type="dxa"/>
            <w:tcBorders>
              <w:top w:val="double" w:sz="4" w:space="0" w:color="000000"/>
            </w:tcBorders>
            <w:shd w:val="clear" w:color="auto" w:fill="auto"/>
            <w:tcMar>
              <w:top w:w="100" w:type="dxa"/>
              <w:left w:w="100" w:type="dxa"/>
              <w:bottom w:w="100" w:type="dxa"/>
              <w:right w:w="100" w:type="dxa"/>
            </w:tcMar>
          </w:tcPr>
          <w:p w14:paraId="6CCF73A7" w14:textId="77777777" w:rsidR="00DD22EA" w:rsidRDefault="00FF14E5">
            <w:pPr>
              <w:widowControl w:val="0"/>
              <w:jc w:val="left"/>
              <w:rPr>
                <w:color w:val="000000"/>
              </w:rPr>
            </w:pPr>
            <w:r>
              <w:rPr>
                <w:color w:val="000000"/>
              </w:rPr>
              <w:t>Базовая модель</w:t>
            </w:r>
          </w:p>
        </w:tc>
        <w:tc>
          <w:tcPr>
            <w:tcW w:w="7395" w:type="dxa"/>
            <w:tcBorders>
              <w:top w:val="double" w:sz="4" w:space="0" w:color="000000"/>
            </w:tcBorders>
            <w:shd w:val="clear" w:color="auto" w:fill="auto"/>
            <w:tcMar>
              <w:top w:w="100" w:type="dxa"/>
              <w:left w:w="100" w:type="dxa"/>
              <w:bottom w:w="100" w:type="dxa"/>
              <w:right w:w="100" w:type="dxa"/>
            </w:tcMar>
          </w:tcPr>
          <w:p w14:paraId="6D94CC72" w14:textId="77777777" w:rsidR="00DD22EA" w:rsidRDefault="00FF14E5">
            <w:pPr>
              <w:widowControl w:val="0"/>
              <w:jc w:val="left"/>
              <w:rPr>
                <w:color w:val="000000"/>
              </w:rPr>
            </w:pPr>
            <w:r>
              <w:rPr>
                <w:color w:val="000000"/>
              </w:rPr>
              <w:t>Название, версия и источник получения базовой модели, на которой основана описываемая модель. При наличии</w:t>
            </w:r>
          </w:p>
        </w:tc>
      </w:tr>
      <w:tr w:rsidR="00DD22EA" w14:paraId="795B9422" w14:textId="77777777">
        <w:tc>
          <w:tcPr>
            <w:tcW w:w="2385" w:type="dxa"/>
            <w:shd w:val="clear" w:color="auto" w:fill="auto"/>
            <w:tcMar>
              <w:top w:w="100" w:type="dxa"/>
              <w:left w:w="100" w:type="dxa"/>
              <w:bottom w:w="100" w:type="dxa"/>
              <w:right w:w="100" w:type="dxa"/>
            </w:tcMar>
          </w:tcPr>
          <w:p w14:paraId="00CEF81F" w14:textId="77777777" w:rsidR="00DD22EA" w:rsidRDefault="00FF14E5">
            <w:pPr>
              <w:widowControl w:val="0"/>
              <w:jc w:val="left"/>
              <w:rPr>
                <w:color w:val="000000"/>
              </w:rPr>
            </w:pPr>
            <w:r>
              <w:rPr>
                <w:color w:val="000000"/>
              </w:rPr>
              <w:t>Архитектура модели</w:t>
            </w:r>
          </w:p>
        </w:tc>
        <w:tc>
          <w:tcPr>
            <w:tcW w:w="7395" w:type="dxa"/>
            <w:shd w:val="clear" w:color="auto" w:fill="auto"/>
            <w:tcMar>
              <w:top w:w="100" w:type="dxa"/>
              <w:left w:w="100" w:type="dxa"/>
              <w:bottom w:w="100" w:type="dxa"/>
              <w:right w:w="100" w:type="dxa"/>
            </w:tcMar>
          </w:tcPr>
          <w:p w14:paraId="1F1164FA" w14:textId="77777777" w:rsidR="00DD22EA" w:rsidRDefault="00FF14E5">
            <w:pPr>
              <w:widowControl w:val="0"/>
              <w:jc w:val="left"/>
              <w:rPr>
                <w:color w:val="000000"/>
              </w:rPr>
            </w:pPr>
            <w:r>
              <w:rPr>
                <w:color w:val="000000"/>
              </w:rPr>
              <w:t>Название публичной архитектуры модели, например, «BLOOM». Если применимо</w:t>
            </w:r>
          </w:p>
        </w:tc>
      </w:tr>
      <w:tr w:rsidR="00DD22EA" w14:paraId="1B3EB991" w14:textId="77777777">
        <w:tc>
          <w:tcPr>
            <w:tcW w:w="2385" w:type="dxa"/>
            <w:shd w:val="clear" w:color="auto" w:fill="auto"/>
            <w:tcMar>
              <w:top w:w="100" w:type="dxa"/>
              <w:left w:w="100" w:type="dxa"/>
              <w:bottom w:w="100" w:type="dxa"/>
              <w:right w:w="100" w:type="dxa"/>
            </w:tcMar>
          </w:tcPr>
          <w:p w14:paraId="494ECE94" w14:textId="77777777" w:rsidR="00DD22EA" w:rsidRDefault="00FF14E5">
            <w:pPr>
              <w:widowControl w:val="0"/>
              <w:jc w:val="left"/>
              <w:rPr>
                <w:color w:val="000000"/>
              </w:rPr>
            </w:pPr>
            <w:r>
              <w:rPr>
                <w:color w:val="000000"/>
              </w:rPr>
              <w:t>Семейство архитектур</w:t>
            </w:r>
          </w:p>
        </w:tc>
        <w:tc>
          <w:tcPr>
            <w:tcW w:w="7395" w:type="dxa"/>
            <w:shd w:val="clear" w:color="auto" w:fill="auto"/>
            <w:tcMar>
              <w:top w:w="100" w:type="dxa"/>
              <w:left w:w="100" w:type="dxa"/>
              <w:bottom w:w="100" w:type="dxa"/>
              <w:right w:w="100" w:type="dxa"/>
            </w:tcMar>
          </w:tcPr>
          <w:p w14:paraId="6F57ED7D" w14:textId="77777777" w:rsidR="00DD22EA" w:rsidRDefault="00FF14E5">
            <w:pPr>
              <w:widowControl w:val="0"/>
              <w:jc w:val="left"/>
              <w:rPr>
                <w:color w:val="000000"/>
              </w:rPr>
            </w:pPr>
            <w:r>
              <w:rPr>
                <w:color w:val="000000"/>
              </w:rPr>
              <w:t>Название семейства архитектур, например, «GPT». Если применимо</w:t>
            </w:r>
          </w:p>
        </w:tc>
      </w:tr>
      <w:tr w:rsidR="00DD22EA" w14:paraId="43D8C540" w14:textId="77777777">
        <w:tc>
          <w:tcPr>
            <w:tcW w:w="2385" w:type="dxa"/>
            <w:tcBorders>
              <w:bottom w:val="single" w:sz="8" w:space="0" w:color="000000"/>
            </w:tcBorders>
            <w:shd w:val="clear" w:color="auto" w:fill="auto"/>
            <w:tcMar>
              <w:top w:w="100" w:type="dxa"/>
              <w:left w:w="100" w:type="dxa"/>
              <w:bottom w:w="100" w:type="dxa"/>
              <w:right w:w="100" w:type="dxa"/>
            </w:tcMar>
          </w:tcPr>
          <w:p w14:paraId="5061AB8B" w14:textId="77777777" w:rsidR="00DD22EA" w:rsidRDefault="00FF14E5">
            <w:pPr>
              <w:widowControl w:val="0"/>
              <w:jc w:val="left"/>
              <w:rPr>
                <w:color w:val="000000"/>
              </w:rPr>
            </w:pPr>
            <w:r>
              <w:rPr>
                <w:color w:val="000000"/>
              </w:rPr>
              <w:t>Аппаратное обеспечение</w:t>
            </w:r>
          </w:p>
        </w:tc>
        <w:tc>
          <w:tcPr>
            <w:tcW w:w="7395" w:type="dxa"/>
            <w:tcBorders>
              <w:bottom w:val="single" w:sz="8" w:space="0" w:color="000000"/>
            </w:tcBorders>
            <w:shd w:val="clear" w:color="auto" w:fill="auto"/>
            <w:tcMar>
              <w:top w:w="100" w:type="dxa"/>
              <w:left w:w="100" w:type="dxa"/>
              <w:bottom w:w="100" w:type="dxa"/>
              <w:right w:w="100" w:type="dxa"/>
            </w:tcMar>
          </w:tcPr>
          <w:p w14:paraId="4DFED25B" w14:textId="77777777" w:rsidR="00DD22EA" w:rsidRDefault="00FF14E5">
            <w:pPr>
              <w:widowControl w:val="0"/>
              <w:jc w:val="left"/>
              <w:rPr>
                <w:color w:val="000000"/>
              </w:rPr>
            </w:pPr>
            <w:r>
              <w:rPr>
                <w:color w:val="000000"/>
              </w:rPr>
              <w:t>Информация об аппаратном обеспечении, которое использовалось для тренировки модели и/или может использоваться для её исполнения</w:t>
            </w:r>
          </w:p>
        </w:tc>
      </w:tr>
      <w:tr w:rsidR="00DD22EA" w14:paraId="73CFE9B4" w14:textId="77777777">
        <w:tc>
          <w:tcPr>
            <w:tcW w:w="2385" w:type="dxa"/>
            <w:tcBorders>
              <w:bottom w:val="nil"/>
            </w:tcBorders>
            <w:shd w:val="clear" w:color="auto" w:fill="auto"/>
            <w:tcMar>
              <w:top w:w="100" w:type="dxa"/>
              <w:left w:w="100" w:type="dxa"/>
              <w:bottom w:w="100" w:type="dxa"/>
              <w:right w:w="100" w:type="dxa"/>
            </w:tcMar>
          </w:tcPr>
          <w:p w14:paraId="6E13FA12" w14:textId="77777777" w:rsidR="00DD22EA" w:rsidRDefault="00FF14E5">
            <w:pPr>
              <w:widowControl w:val="0"/>
              <w:jc w:val="left"/>
              <w:rPr>
                <w:color w:val="000000"/>
              </w:rPr>
            </w:pPr>
            <w:r>
              <w:rPr>
                <w:color w:val="000000"/>
              </w:rPr>
              <w:t>Программное обеспечение</w:t>
            </w:r>
          </w:p>
        </w:tc>
        <w:tc>
          <w:tcPr>
            <w:tcW w:w="7395" w:type="dxa"/>
            <w:tcBorders>
              <w:bottom w:val="nil"/>
            </w:tcBorders>
            <w:shd w:val="clear" w:color="auto" w:fill="auto"/>
            <w:tcMar>
              <w:top w:w="100" w:type="dxa"/>
              <w:left w:w="100" w:type="dxa"/>
              <w:bottom w:w="100" w:type="dxa"/>
              <w:right w:w="100" w:type="dxa"/>
            </w:tcMar>
          </w:tcPr>
          <w:p w14:paraId="0F6D6BDE" w14:textId="77777777" w:rsidR="00DD22EA" w:rsidRDefault="00FF14E5">
            <w:pPr>
              <w:widowControl w:val="0"/>
              <w:jc w:val="left"/>
              <w:rPr>
                <w:color w:val="000000"/>
              </w:rPr>
            </w:pPr>
            <w:r>
              <w:rPr>
                <w:color w:val="000000"/>
              </w:rPr>
              <w:t>Информация о программном обеспечении, которое использовалось для тренировки модели или может использоваться для её исполнения</w:t>
            </w:r>
          </w:p>
        </w:tc>
      </w:tr>
    </w:tbl>
    <w:p w14:paraId="0A45983A" w14:textId="77777777" w:rsidR="00DD22EA" w:rsidRDefault="00FF14E5">
      <w:pPr>
        <w:spacing w:before="120" w:after="120"/>
        <w:rPr>
          <w:i/>
          <w:color w:val="000000"/>
        </w:rPr>
      </w:pPr>
      <w:r>
        <w:rPr>
          <w:i/>
          <w:color w:val="000000"/>
        </w:rPr>
        <w:lastRenderedPageBreak/>
        <w:t>Окончание таблицы Б.2</w:t>
      </w:r>
    </w:p>
    <w:tbl>
      <w:tblPr>
        <w:tblStyle w:val="afffffff1"/>
        <w:tblW w:w="97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85"/>
        <w:gridCol w:w="7395"/>
      </w:tblGrid>
      <w:tr w:rsidR="001342A0" w14:paraId="08EE471E" w14:textId="77777777" w:rsidTr="001342A0">
        <w:tc>
          <w:tcPr>
            <w:tcW w:w="2385" w:type="dxa"/>
            <w:tcBorders>
              <w:bottom w:val="double" w:sz="4" w:space="0" w:color="000000"/>
            </w:tcBorders>
            <w:shd w:val="clear" w:color="auto" w:fill="auto"/>
            <w:tcMar>
              <w:top w:w="100" w:type="dxa"/>
              <w:left w:w="100" w:type="dxa"/>
              <w:bottom w:w="100" w:type="dxa"/>
              <w:right w:w="100" w:type="dxa"/>
            </w:tcMar>
            <w:vAlign w:val="center"/>
          </w:tcPr>
          <w:p w14:paraId="2AEDAA09" w14:textId="2A52FF76" w:rsidR="001342A0" w:rsidRDefault="001342A0" w:rsidP="001342A0">
            <w:pPr>
              <w:widowControl w:val="0"/>
              <w:jc w:val="center"/>
              <w:rPr>
                <w:color w:val="000000"/>
              </w:rPr>
            </w:pPr>
            <w:r>
              <w:rPr>
                <w:color w:val="000000"/>
              </w:rPr>
              <w:t>Наборы данных</w:t>
            </w:r>
          </w:p>
        </w:tc>
        <w:tc>
          <w:tcPr>
            <w:tcW w:w="7395" w:type="dxa"/>
            <w:tcBorders>
              <w:bottom w:val="double" w:sz="4" w:space="0" w:color="000000"/>
            </w:tcBorders>
            <w:shd w:val="clear" w:color="auto" w:fill="auto"/>
            <w:tcMar>
              <w:top w:w="100" w:type="dxa"/>
              <w:left w:w="100" w:type="dxa"/>
              <w:bottom w:w="100" w:type="dxa"/>
              <w:right w:w="100" w:type="dxa"/>
            </w:tcMar>
            <w:vAlign w:val="center"/>
          </w:tcPr>
          <w:p w14:paraId="7AA0E140" w14:textId="4D1F0A70" w:rsidR="001342A0" w:rsidRDefault="001342A0" w:rsidP="001342A0">
            <w:pPr>
              <w:widowControl w:val="0"/>
              <w:jc w:val="center"/>
              <w:rPr>
                <w:color w:val="000000"/>
              </w:rPr>
            </w:pPr>
            <w:r>
              <w:rPr>
                <w:color w:val="000000"/>
              </w:rPr>
              <w:t xml:space="preserve">Названия, версии и ссылки на наборы данных, </w:t>
            </w:r>
            <w:r>
              <w:rPr>
                <w:color w:val="000000"/>
              </w:rPr>
              <w:br/>
              <w:t>использованные для тренировки модели</w:t>
            </w:r>
          </w:p>
        </w:tc>
      </w:tr>
      <w:tr w:rsidR="001342A0" w14:paraId="6C37E5F2" w14:textId="77777777" w:rsidTr="001342A0">
        <w:tc>
          <w:tcPr>
            <w:tcW w:w="2385" w:type="dxa"/>
            <w:tcBorders>
              <w:top w:val="double" w:sz="4" w:space="0" w:color="000000"/>
            </w:tcBorders>
            <w:shd w:val="clear" w:color="auto" w:fill="auto"/>
            <w:tcMar>
              <w:top w:w="100" w:type="dxa"/>
              <w:left w:w="100" w:type="dxa"/>
              <w:bottom w:w="100" w:type="dxa"/>
              <w:right w:w="100" w:type="dxa"/>
            </w:tcMar>
            <w:vAlign w:val="center"/>
          </w:tcPr>
          <w:p w14:paraId="5E199AAD" w14:textId="01B88039" w:rsidR="001342A0" w:rsidRDefault="001342A0" w:rsidP="001342A0">
            <w:pPr>
              <w:widowControl w:val="0"/>
              <w:jc w:val="left"/>
              <w:rPr>
                <w:color w:val="000000"/>
              </w:rPr>
            </w:pPr>
            <w:r>
              <w:rPr>
                <w:color w:val="000000"/>
              </w:rPr>
              <w:t>Тип данных входа</w:t>
            </w:r>
          </w:p>
        </w:tc>
        <w:tc>
          <w:tcPr>
            <w:tcW w:w="7395" w:type="dxa"/>
            <w:tcBorders>
              <w:top w:val="double" w:sz="4" w:space="0" w:color="000000"/>
            </w:tcBorders>
            <w:shd w:val="clear" w:color="auto" w:fill="auto"/>
            <w:tcMar>
              <w:top w:w="100" w:type="dxa"/>
              <w:left w:w="100" w:type="dxa"/>
              <w:bottom w:w="100" w:type="dxa"/>
              <w:right w:w="100" w:type="dxa"/>
            </w:tcMar>
            <w:vAlign w:val="center"/>
          </w:tcPr>
          <w:p w14:paraId="174FD1FF" w14:textId="1E1BC348" w:rsidR="001342A0" w:rsidRDefault="001342A0" w:rsidP="001342A0">
            <w:pPr>
              <w:widowControl w:val="0"/>
              <w:rPr>
                <w:color w:val="000000"/>
              </w:rPr>
            </w:pPr>
            <w:r>
              <w:rPr>
                <w:color w:val="000000"/>
              </w:rPr>
              <w:t>Тип данных, которые получает модель на вход, например изображения или текст</w:t>
            </w:r>
          </w:p>
        </w:tc>
      </w:tr>
      <w:tr w:rsidR="001342A0" w14:paraId="63A227AA" w14:textId="77777777">
        <w:tc>
          <w:tcPr>
            <w:tcW w:w="2385" w:type="dxa"/>
            <w:shd w:val="clear" w:color="auto" w:fill="auto"/>
            <w:tcMar>
              <w:top w:w="100" w:type="dxa"/>
              <w:left w:w="100" w:type="dxa"/>
              <w:bottom w:w="100" w:type="dxa"/>
              <w:right w:w="100" w:type="dxa"/>
            </w:tcMar>
          </w:tcPr>
          <w:p w14:paraId="382B0EE8" w14:textId="77777777" w:rsidR="001342A0" w:rsidRDefault="001342A0" w:rsidP="001342A0">
            <w:pPr>
              <w:widowControl w:val="0"/>
              <w:jc w:val="left"/>
              <w:rPr>
                <w:color w:val="000000"/>
              </w:rPr>
            </w:pPr>
            <w:r>
              <w:rPr>
                <w:color w:val="000000"/>
              </w:rPr>
              <w:t>Тип данных выхода</w:t>
            </w:r>
          </w:p>
        </w:tc>
        <w:tc>
          <w:tcPr>
            <w:tcW w:w="7395" w:type="dxa"/>
            <w:shd w:val="clear" w:color="auto" w:fill="auto"/>
            <w:tcMar>
              <w:top w:w="100" w:type="dxa"/>
              <w:left w:w="100" w:type="dxa"/>
              <w:bottom w:w="100" w:type="dxa"/>
              <w:right w:w="100" w:type="dxa"/>
            </w:tcMar>
          </w:tcPr>
          <w:p w14:paraId="66E7BF48" w14:textId="77777777" w:rsidR="001342A0" w:rsidRDefault="001342A0" w:rsidP="001342A0">
            <w:pPr>
              <w:widowControl w:val="0"/>
              <w:rPr>
                <w:color w:val="000000"/>
              </w:rPr>
            </w:pPr>
            <w:r>
              <w:rPr>
                <w:color w:val="000000"/>
              </w:rPr>
              <w:t>Тип данных, которые формируют модель на выход, например изображения или текст</w:t>
            </w:r>
          </w:p>
        </w:tc>
      </w:tr>
      <w:tr w:rsidR="001342A0" w14:paraId="33F42EFD" w14:textId="77777777">
        <w:tc>
          <w:tcPr>
            <w:tcW w:w="2385" w:type="dxa"/>
            <w:shd w:val="clear" w:color="auto" w:fill="auto"/>
            <w:tcMar>
              <w:top w:w="100" w:type="dxa"/>
              <w:left w:w="100" w:type="dxa"/>
              <w:bottom w:w="100" w:type="dxa"/>
              <w:right w:w="100" w:type="dxa"/>
            </w:tcMar>
          </w:tcPr>
          <w:p w14:paraId="5ED87DEC" w14:textId="77777777" w:rsidR="001342A0" w:rsidRDefault="001342A0" w:rsidP="001342A0">
            <w:pPr>
              <w:widowControl w:val="0"/>
              <w:jc w:val="left"/>
              <w:rPr>
                <w:color w:val="000000"/>
              </w:rPr>
            </w:pPr>
            <w:r>
              <w:rPr>
                <w:color w:val="000000"/>
              </w:rPr>
              <w:t>Требования к дополнительному ПО</w:t>
            </w:r>
          </w:p>
        </w:tc>
        <w:tc>
          <w:tcPr>
            <w:tcW w:w="7395" w:type="dxa"/>
            <w:shd w:val="clear" w:color="auto" w:fill="auto"/>
            <w:tcMar>
              <w:top w:w="100" w:type="dxa"/>
              <w:left w:w="100" w:type="dxa"/>
              <w:bottom w:w="100" w:type="dxa"/>
              <w:right w:w="100" w:type="dxa"/>
            </w:tcMar>
          </w:tcPr>
          <w:p w14:paraId="3263A66B" w14:textId="77777777" w:rsidR="001342A0" w:rsidRDefault="001342A0" w:rsidP="001342A0">
            <w:pPr>
              <w:widowControl w:val="0"/>
              <w:rPr>
                <w:color w:val="000000"/>
              </w:rPr>
            </w:pPr>
            <w:bookmarkStart w:id="38" w:name="_heading=h.49x2ik5" w:colFirst="0" w:colLast="0"/>
            <w:bookmarkEnd w:id="38"/>
            <w:r>
              <w:rPr>
                <w:color w:val="000000"/>
              </w:rPr>
              <w:t>Перечень привлекаемых компонентов, необходимых для запуска модели</w:t>
            </w:r>
          </w:p>
        </w:tc>
      </w:tr>
    </w:tbl>
    <w:p w14:paraId="39BB6AC4" w14:textId="77777777" w:rsidR="00DD22EA" w:rsidRDefault="00DD22EA">
      <w:pPr>
        <w:rPr>
          <w:color w:val="000000"/>
          <w:sz w:val="14"/>
          <w:szCs w:val="14"/>
        </w:rPr>
      </w:pPr>
    </w:p>
    <w:p w14:paraId="65FBA649" w14:textId="77777777" w:rsidR="00DD22EA" w:rsidRDefault="00FF14E5">
      <w:pPr>
        <w:keepLines/>
        <w:spacing w:before="120" w:after="120" w:line="276" w:lineRule="auto"/>
        <w:jc w:val="left"/>
        <w:rPr>
          <w:color w:val="000000"/>
        </w:rPr>
      </w:pPr>
      <w:r w:rsidRPr="00772FED">
        <w:rPr>
          <w:color w:val="000000"/>
          <w:spacing w:val="60"/>
        </w:rPr>
        <w:t>Таблица</w:t>
      </w:r>
      <w:r>
        <w:rPr>
          <w:color w:val="000000"/>
        </w:rPr>
        <w:t xml:space="preserve"> Б.3 – Использование модели</w:t>
      </w:r>
    </w:p>
    <w:tbl>
      <w:tblPr>
        <w:tblStyle w:val="afffffff2"/>
        <w:tblW w:w="973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30"/>
        <w:gridCol w:w="7405"/>
      </w:tblGrid>
      <w:tr w:rsidR="00DD22EA" w14:paraId="1AB6B2A7" w14:textId="77777777" w:rsidTr="00772FED">
        <w:tc>
          <w:tcPr>
            <w:tcW w:w="2330" w:type="dxa"/>
            <w:tcBorders>
              <w:bottom w:val="double" w:sz="4" w:space="0" w:color="000000"/>
            </w:tcBorders>
            <w:shd w:val="clear" w:color="auto" w:fill="auto"/>
            <w:tcMar>
              <w:top w:w="100" w:type="dxa"/>
              <w:left w:w="100" w:type="dxa"/>
              <w:bottom w:w="100" w:type="dxa"/>
              <w:right w:w="100" w:type="dxa"/>
            </w:tcMar>
            <w:vAlign w:val="center"/>
          </w:tcPr>
          <w:p w14:paraId="02272A7F" w14:textId="77777777" w:rsidR="00DD22EA" w:rsidRDefault="00FF14E5" w:rsidP="00772FED">
            <w:pPr>
              <w:widowControl w:val="0"/>
              <w:jc w:val="center"/>
              <w:rPr>
                <w:color w:val="000000"/>
              </w:rPr>
            </w:pPr>
            <w:r>
              <w:rPr>
                <w:color w:val="000000"/>
              </w:rPr>
              <w:t>Назначение модели</w:t>
            </w:r>
          </w:p>
        </w:tc>
        <w:tc>
          <w:tcPr>
            <w:tcW w:w="7405" w:type="dxa"/>
            <w:tcBorders>
              <w:bottom w:val="double" w:sz="4" w:space="0" w:color="000000"/>
            </w:tcBorders>
            <w:shd w:val="clear" w:color="auto" w:fill="auto"/>
            <w:tcMar>
              <w:top w:w="100" w:type="dxa"/>
              <w:left w:w="100" w:type="dxa"/>
              <w:bottom w:w="100" w:type="dxa"/>
              <w:right w:w="100" w:type="dxa"/>
            </w:tcMar>
            <w:vAlign w:val="center"/>
          </w:tcPr>
          <w:p w14:paraId="3395F3CC" w14:textId="77777777" w:rsidR="00DD22EA" w:rsidRDefault="00FF14E5" w:rsidP="00772FED">
            <w:pPr>
              <w:widowControl w:val="0"/>
              <w:jc w:val="center"/>
              <w:rPr>
                <w:color w:val="000000"/>
              </w:rPr>
            </w:pPr>
            <w:r>
              <w:rPr>
                <w:color w:val="000000"/>
              </w:rPr>
              <w:t>Описание того, как модель должна использоваться</w:t>
            </w:r>
          </w:p>
        </w:tc>
      </w:tr>
      <w:tr w:rsidR="00DD22EA" w14:paraId="2B154DF8" w14:textId="77777777" w:rsidTr="00772FED">
        <w:tc>
          <w:tcPr>
            <w:tcW w:w="2330" w:type="dxa"/>
            <w:tcBorders>
              <w:top w:val="double" w:sz="4" w:space="0" w:color="000000"/>
            </w:tcBorders>
            <w:shd w:val="clear" w:color="auto" w:fill="auto"/>
            <w:tcMar>
              <w:top w:w="100" w:type="dxa"/>
              <w:left w:w="100" w:type="dxa"/>
              <w:bottom w:w="100" w:type="dxa"/>
              <w:right w:w="100" w:type="dxa"/>
            </w:tcMar>
          </w:tcPr>
          <w:p w14:paraId="6DF07D78" w14:textId="77777777" w:rsidR="00DD22EA" w:rsidRDefault="00FF14E5">
            <w:pPr>
              <w:widowControl w:val="0"/>
              <w:jc w:val="left"/>
              <w:rPr>
                <w:color w:val="000000"/>
              </w:rPr>
            </w:pPr>
            <w:r>
              <w:rPr>
                <w:color w:val="000000"/>
              </w:rPr>
              <w:t>Сценарии вне основной сферы применения</w:t>
            </w:r>
          </w:p>
        </w:tc>
        <w:tc>
          <w:tcPr>
            <w:tcW w:w="7405" w:type="dxa"/>
            <w:tcBorders>
              <w:top w:val="double" w:sz="4" w:space="0" w:color="000000"/>
            </w:tcBorders>
            <w:shd w:val="clear" w:color="auto" w:fill="auto"/>
            <w:tcMar>
              <w:top w:w="100" w:type="dxa"/>
              <w:left w:w="100" w:type="dxa"/>
              <w:bottom w:w="100" w:type="dxa"/>
              <w:right w:w="100" w:type="dxa"/>
            </w:tcMar>
          </w:tcPr>
          <w:p w14:paraId="3E0A4567" w14:textId="77777777" w:rsidR="00DD22EA" w:rsidRDefault="00FF14E5">
            <w:pPr>
              <w:widowControl w:val="0"/>
              <w:ind w:right="13"/>
              <w:jc w:val="left"/>
              <w:rPr>
                <w:color w:val="000000"/>
              </w:rPr>
            </w:pPr>
            <w:r>
              <w:rPr>
                <w:color w:val="000000"/>
              </w:rPr>
              <w:t>Сценарии использования модели вне определенной её разработчиками сферы применения</w:t>
            </w:r>
          </w:p>
        </w:tc>
      </w:tr>
      <w:tr w:rsidR="00DD22EA" w14:paraId="3B9E2DB6" w14:textId="77777777">
        <w:tc>
          <w:tcPr>
            <w:tcW w:w="2330" w:type="dxa"/>
            <w:shd w:val="clear" w:color="auto" w:fill="auto"/>
            <w:tcMar>
              <w:top w:w="100" w:type="dxa"/>
              <w:left w:w="100" w:type="dxa"/>
              <w:bottom w:w="100" w:type="dxa"/>
              <w:right w:w="100" w:type="dxa"/>
            </w:tcMar>
          </w:tcPr>
          <w:p w14:paraId="6B5CFCDB" w14:textId="77777777" w:rsidR="00DD22EA" w:rsidRDefault="00FF14E5">
            <w:pPr>
              <w:widowControl w:val="0"/>
              <w:jc w:val="left"/>
              <w:rPr>
                <w:color w:val="000000"/>
              </w:rPr>
            </w:pPr>
            <w:r>
              <w:rPr>
                <w:color w:val="000000"/>
              </w:rPr>
              <w:t>Неправильное или вредоносное использование</w:t>
            </w:r>
          </w:p>
        </w:tc>
        <w:tc>
          <w:tcPr>
            <w:tcW w:w="7405" w:type="dxa"/>
            <w:shd w:val="clear" w:color="auto" w:fill="auto"/>
            <w:tcMar>
              <w:top w:w="100" w:type="dxa"/>
              <w:left w:w="100" w:type="dxa"/>
              <w:bottom w:w="100" w:type="dxa"/>
              <w:right w:w="100" w:type="dxa"/>
            </w:tcMar>
          </w:tcPr>
          <w:p w14:paraId="695D4EA0" w14:textId="77777777" w:rsidR="00DD22EA" w:rsidRDefault="00FF14E5">
            <w:pPr>
              <w:widowControl w:val="0"/>
              <w:jc w:val="left"/>
              <w:rPr>
                <w:color w:val="000000"/>
              </w:rPr>
            </w:pPr>
            <w:r>
              <w:rPr>
                <w:color w:val="000000"/>
              </w:rPr>
              <w:t>Сценарии ненадлежащего или вредоносного использования модели</w:t>
            </w:r>
          </w:p>
        </w:tc>
      </w:tr>
    </w:tbl>
    <w:p w14:paraId="3E4C73F0" w14:textId="77777777" w:rsidR="00DD22EA" w:rsidRDefault="00DD22EA">
      <w:pPr>
        <w:jc w:val="left"/>
        <w:rPr>
          <w:color w:val="000000"/>
        </w:rPr>
      </w:pPr>
    </w:p>
    <w:p w14:paraId="16088958" w14:textId="77777777" w:rsidR="00DD22EA" w:rsidRDefault="00FF14E5">
      <w:pPr>
        <w:rPr>
          <w:color w:val="000000"/>
        </w:rPr>
      </w:pPr>
      <w:r>
        <w:br w:type="page"/>
      </w:r>
    </w:p>
    <w:p w14:paraId="6089AF90" w14:textId="77777777" w:rsidR="00DD22EA" w:rsidRPr="00263099" w:rsidRDefault="00FF14E5" w:rsidP="003003F5">
      <w:pPr>
        <w:jc w:val="center"/>
        <w:outlineLvl w:val="0"/>
        <w:rPr>
          <w:b/>
          <w:color w:val="000000"/>
          <w:sz w:val="32"/>
          <w:szCs w:val="28"/>
        </w:rPr>
      </w:pPr>
      <w:bookmarkStart w:id="39" w:name="_Toc202826335"/>
      <w:r w:rsidRPr="00263099">
        <w:rPr>
          <w:b/>
          <w:color w:val="000000"/>
          <w:sz w:val="32"/>
          <w:szCs w:val="28"/>
        </w:rPr>
        <w:lastRenderedPageBreak/>
        <w:t>Библиография</w:t>
      </w:r>
      <w:bookmarkEnd w:id="39"/>
    </w:p>
    <w:p w14:paraId="1D2102CD" w14:textId="77777777" w:rsidR="00DD22EA" w:rsidRDefault="00DD22EA">
      <w:pPr>
        <w:jc w:val="center"/>
        <w:rPr>
          <w:b/>
          <w:color w:val="000000"/>
          <w:sz w:val="28"/>
          <w:szCs w:val="28"/>
        </w:rPr>
      </w:pPr>
    </w:p>
    <w:tbl>
      <w:tblPr>
        <w:tblStyle w:val="afffffff3"/>
        <w:tblW w:w="9639" w:type="dxa"/>
        <w:tblInd w:w="0" w:type="dxa"/>
        <w:tblLayout w:type="fixed"/>
        <w:tblLook w:val="0400" w:firstRow="0" w:lastRow="0" w:firstColumn="0" w:lastColumn="0" w:noHBand="0" w:noVBand="1"/>
      </w:tblPr>
      <w:tblGrid>
        <w:gridCol w:w="752"/>
        <w:gridCol w:w="2509"/>
        <w:gridCol w:w="283"/>
        <w:gridCol w:w="6095"/>
      </w:tblGrid>
      <w:tr w:rsidR="00DD22EA" w14:paraId="7A0E6A0C" w14:textId="77777777" w:rsidTr="00B23492">
        <w:trPr>
          <w:trHeight w:val="20"/>
        </w:trPr>
        <w:tc>
          <w:tcPr>
            <w:tcW w:w="752" w:type="dxa"/>
            <w:shd w:val="clear" w:color="auto" w:fill="FFFFFF"/>
          </w:tcPr>
          <w:p w14:paraId="167543FF" w14:textId="77777777" w:rsidR="00DD22EA" w:rsidRDefault="00FF14E5">
            <w:pPr>
              <w:widowControl w:val="0"/>
              <w:spacing w:line="360" w:lineRule="auto"/>
              <w:rPr>
                <w:color w:val="000000"/>
                <w:sz w:val="28"/>
                <w:szCs w:val="28"/>
              </w:rPr>
            </w:pPr>
            <w:bookmarkStart w:id="40" w:name="_heading=h.knnjbdgtbmm3" w:colFirst="0" w:colLast="0"/>
            <w:bookmarkEnd w:id="40"/>
            <w:r>
              <w:rPr>
                <w:color w:val="000000"/>
                <w:sz w:val="28"/>
                <w:szCs w:val="28"/>
              </w:rPr>
              <w:t>[1]</w:t>
            </w:r>
          </w:p>
        </w:tc>
        <w:tc>
          <w:tcPr>
            <w:tcW w:w="2509" w:type="dxa"/>
            <w:shd w:val="clear" w:color="auto" w:fill="auto"/>
          </w:tcPr>
          <w:p w14:paraId="2BBE5917" w14:textId="77777777" w:rsidR="00DD22EA" w:rsidRDefault="00FF14E5" w:rsidP="000F3850">
            <w:pPr>
              <w:widowControl w:val="0"/>
              <w:spacing w:line="360" w:lineRule="auto"/>
              <w:jc w:val="left"/>
              <w:rPr>
                <w:color w:val="000000"/>
                <w:sz w:val="28"/>
                <w:szCs w:val="28"/>
              </w:rPr>
            </w:pPr>
            <w:r>
              <w:rPr>
                <w:color w:val="000000"/>
                <w:sz w:val="28"/>
                <w:szCs w:val="28"/>
              </w:rPr>
              <w:t>ГОСТ Р 56545-2015</w:t>
            </w:r>
          </w:p>
        </w:tc>
        <w:tc>
          <w:tcPr>
            <w:tcW w:w="283" w:type="dxa"/>
            <w:shd w:val="clear" w:color="auto" w:fill="auto"/>
          </w:tcPr>
          <w:p w14:paraId="406C9DD3" w14:textId="77777777" w:rsidR="00DD22EA" w:rsidRDefault="00DD22EA">
            <w:pPr>
              <w:widowControl w:val="0"/>
              <w:spacing w:line="360" w:lineRule="auto"/>
              <w:rPr>
                <w:color w:val="000000"/>
                <w:sz w:val="28"/>
                <w:szCs w:val="28"/>
              </w:rPr>
            </w:pPr>
          </w:p>
        </w:tc>
        <w:tc>
          <w:tcPr>
            <w:tcW w:w="6095" w:type="dxa"/>
            <w:shd w:val="clear" w:color="auto" w:fill="auto"/>
          </w:tcPr>
          <w:p w14:paraId="21EF72A8" w14:textId="77777777" w:rsidR="00DD22EA" w:rsidRDefault="00FF14E5">
            <w:pPr>
              <w:widowControl w:val="0"/>
              <w:spacing w:line="360" w:lineRule="auto"/>
              <w:rPr>
                <w:color w:val="000000"/>
                <w:sz w:val="28"/>
                <w:szCs w:val="28"/>
              </w:rPr>
            </w:pPr>
            <w:r>
              <w:rPr>
                <w:color w:val="000000"/>
                <w:sz w:val="28"/>
                <w:szCs w:val="28"/>
              </w:rPr>
              <w:t>Защита информации. Уязвимости информационных систем. Правила описания уязвимостей</w:t>
            </w:r>
          </w:p>
        </w:tc>
      </w:tr>
      <w:tr w:rsidR="00DD22EA" w14:paraId="1522BF2C" w14:textId="77777777" w:rsidTr="00B23492">
        <w:trPr>
          <w:trHeight w:val="20"/>
        </w:trPr>
        <w:tc>
          <w:tcPr>
            <w:tcW w:w="752" w:type="dxa"/>
            <w:shd w:val="clear" w:color="auto" w:fill="FFFFFF"/>
          </w:tcPr>
          <w:p w14:paraId="16075875" w14:textId="77777777" w:rsidR="00DD22EA" w:rsidRDefault="00FF14E5">
            <w:pPr>
              <w:widowControl w:val="0"/>
              <w:spacing w:line="360" w:lineRule="auto"/>
              <w:rPr>
                <w:color w:val="000000"/>
                <w:sz w:val="28"/>
                <w:szCs w:val="28"/>
              </w:rPr>
            </w:pPr>
            <w:r>
              <w:rPr>
                <w:color w:val="000000"/>
                <w:sz w:val="28"/>
                <w:szCs w:val="28"/>
              </w:rPr>
              <w:t>[2]</w:t>
            </w:r>
          </w:p>
        </w:tc>
        <w:tc>
          <w:tcPr>
            <w:tcW w:w="2509" w:type="dxa"/>
            <w:shd w:val="clear" w:color="auto" w:fill="auto"/>
          </w:tcPr>
          <w:p w14:paraId="32D92AFD" w14:textId="77777777" w:rsidR="00DD22EA" w:rsidRDefault="00FF14E5" w:rsidP="000F3850">
            <w:pPr>
              <w:widowControl w:val="0"/>
              <w:spacing w:line="360" w:lineRule="auto"/>
              <w:jc w:val="left"/>
              <w:rPr>
                <w:color w:val="000000"/>
                <w:sz w:val="28"/>
                <w:szCs w:val="28"/>
              </w:rPr>
            </w:pPr>
            <w:r>
              <w:rPr>
                <w:color w:val="000000"/>
                <w:sz w:val="28"/>
                <w:szCs w:val="28"/>
              </w:rPr>
              <w:t>ГОСТ Р 58412-2019</w:t>
            </w:r>
          </w:p>
        </w:tc>
        <w:tc>
          <w:tcPr>
            <w:tcW w:w="283" w:type="dxa"/>
            <w:shd w:val="clear" w:color="auto" w:fill="auto"/>
          </w:tcPr>
          <w:p w14:paraId="50530560" w14:textId="77777777" w:rsidR="00DD22EA" w:rsidRDefault="00DD22EA">
            <w:pPr>
              <w:widowControl w:val="0"/>
              <w:spacing w:line="360" w:lineRule="auto"/>
              <w:rPr>
                <w:color w:val="000000"/>
                <w:sz w:val="28"/>
                <w:szCs w:val="28"/>
              </w:rPr>
            </w:pPr>
          </w:p>
        </w:tc>
        <w:tc>
          <w:tcPr>
            <w:tcW w:w="6095" w:type="dxa"/>
            <w:shd w:val="clear" w:color="auto" w:fill="auto"/>
          </w:tcPr>
          <w:p w14:paraId="1C020912" w14:textId="77777777" w:rsidR="00DD22EA" w:rsidRDefault="00FF14E5">
            <w:pPr>
              <w:widowControl w:val="0"/>
              <w:spacing w:line="360" w:lineRule="auto"/>
              <w:rPr>
                <w:color w:val="000000"/>
                <w:sz w:val="28"/>
                <w:szCs w:val="28"/>
              </w:rPr>
            </w:pPr>
            <w:r>
              <w:rPr>
                <w:color w:val="000000"/>
                <w:sz w:val="28"/>
                <w:szCs w:val="28"/>
              </w:rPr>
              <w:t>Защита информации. Разработка безопасного программного обеспечения. Угрозы безопасности информации при разработке программного обеспечения</w:t>
            </w:r>
          </w:p>
        </w:tc>
      </w:tr>
      <w:tr w:rsidR="00DD22EA" w14:paraId="14C45979" w14:textId="77777777" w:rsidTr="00B23492">
        <w:trPr>
          <w:trHeight w:val="20"/>
        </w:trPr>
        <w:tc>
          <w:tcPr>
            <w:tcW w:w="752" w:type="dxa"/>
            <w:shd w:val="clear" w:color="auto" w:fill="FFFFFF"/>
          </w:tcPr>
          <w:p w14:paraId="710CC755" w14:textId="77777777" w:rsidR="00DD22EA" w:rsidRDefault="00FF14E5">
            <w:pPr>
              <w:widowControl w:val="0"/>
              <w:spacing w:line="360" w:lineRule="auto"/>
              <w:rPr>
                <w:color w:val="000000"/>
                <w:sz w:val="28"/>
                <w:szCs w:val="28"/>
              </w:rPr>
            </w:pPr>
            <w:r>
              <w:rPr>
                <w:color w:val="000000"/>
                <w:sz w:val="28"/>
                <w:szCs w:val="28"/>
              </w:rPr>
              <w:t>[3]</w:t>
            </w:r>
          </w:p>
        </w:tc>
        <w:tc>
          <w:tcPr>
            <w:tcW w:w="2509" w:type="dxa"/>
            <w:shd w:val="clear" w:color="auto" w:fill="auto"/>
          </w:tcPr>
          <w:p w14:paraId="12480B9B" w14:textId="77777777" w:rsidR="00DD22EA" w:rsidRDefault="00FF14E5" w:rsidP="000F3850">
            <w:pPr>
              <w:widowControl w:val="0"/>
              <w:spacing w:line="360" w:lineRule="auto"/>
              <w:jc w:val="left"/>
              <w:rPr>
                <w:color w:val="000000"/>
                <w:sz w:val="28"/>
                <w:szCs w:val="28"/>
              </w:rPr>
            </w:pPr>
            <w:r>
              <w:rPr>
                <w:color w:val="000000"/>
                <w:sz w:val="28"/>
                <w:szCs w:val="28"/>
              </w:rPr>
              <w:t>ГОСТ 19.101-77</w:t>
            </w:r>
          </w:p>
        </w:tc>
        <w:tc>
          <w:tcPr>
            <w:tcW w:w="283" w:type="dxa"/>
            <w:shd w:val="clear" w:color="auto" w:fill="auto"/>
          </w:tcPr>
          <w:p w14:paraId="70F1F95F" w14:textId="77777777" w:rsidR="00DD22EA" w:rsidRDefault="00DD22EA">
            <w:pPr>
              <w:widowControl w:val="0"/>
              <w:spacing w:line="360" w:lineRule="auto"/>
              <w:rPr>
                <w:color w:val="000000"/>
                <w:sz w:val="28"/>
                <w:szCs w:val="28"/>
              </w:rPr>
            </w:pPr>
          </w:p>
        </w:tc>
        <w:tc>
          <w:tcPr>
            <w:tcW w:w="6095" w:type="dxa"/>
            <w:shd w:val="clear" w:color="auto" w:fill="auto"/>
          </w:tcPr>
          <w:p w14:paraId="0DF896F8" w14:textId="77777777" w:rsidR="00DD22EA" w:rsidRDefault="00FF14E5">
            <w:pPr>
              <w:widowControl w:val="0"/>
              <w:spacing w:line="360" w:lineRule="auto"/>
              <w:rPr>
                <w:color w:val="000000"/>
                <w:sz w:val="28"/>
                <w:szCs w:val="28"/>
              </w:rPr>
            </w:pPr>
            <w:r>
              <w:rPr>
                <w:color w:val="000000"/>
                <w:sz w:val="28"/>
                <w:szCs w:val="28"/>
              </w:rPr>
              <w:t>Единая система программной документации. Виды программ и программных документов</w:t>
            </w:r>
          </w:p>
        </w:tc>
      </w:tr>
      <w:tr w:rsidR="00DD22EA" w14:paraId="2E70A1CA" w14:textId="77777777" w:rsidTr="00B23492">
        <w:trPr>
          <w:trHeight w:val="20"/>
        </w:trPr>
        <w:tc>
          <w:tcPr>
            <w:tcW w:w="752" w:type="dxa"/>
            <w:shd w:val="clear" w:color="auto" w:fill="FFFFFF"/>
          </w:tcPr>
          <w:p w14:paraId="4BA94555" w14:textId="77777777" w:rsidR="00DD22EA" w:rsidRDefault="00FF14E5">
            <w:pPr>
              <w:widowControl w:val="0"/>
              <w:spacing w:line="360" w:lineRule="auto"/>
              <w:rPr>
                <w:color w:val="000000"/>
                <w:sz w:val="28"/>
                <w:szCs w:val="28"/>
              </w:rPr>
            </w:pPr>
            <w:r>
              <w:rPr>
                <w:color w:val="000000"/>
                <w:sz w:val="28"/>
                <w:szCs w:val="28"/>
              </w:rPr>
              <w:t>[4]</w:t>
            </w:r>
          </w:p>
        </w:tc>
        <w:tc>
          <w:tcPr>
            <w:tcW w:w="2509" w:type="dxa"/>
            <w:shd w:val="clear" w:color="auto" w:fill="auto"/>
          </w:tcPr>
          <w:p w14:paraId="37D5A792" w14:textId="77777777" w:rsidR="00DD22EA" w:rsidRDefault="00FF14E5" w:rsidP="000F3850">
            <w:pPr>
              <w:widowControl w:val="0"/>
              <w:spacing w:line="360" w:lineRule="auto"/>
              <w:jc w:val="left"/>
              <w:rPr>
                <w:color w:val="000000"/>
                <w:sz w:val="28"/>
                <w:szCs w:val="28"/>
              </w:rPr>
            </w:pPr>
            <w:r>
              <w:rPr>
                <w:color w:val="000000"/>
                <w:sz w:val="28"/>
                <w:szCs w:val="28"/>
              </w:rPr>
              <w:t>ГОСТ Р ИСО/МЭК 15408-1-2012</w:t>
            </w:r>
          </w:p>
        </w:tc>
        <w:tc>
          <w:tcPr>
            <w:tcW w:w="283" w:type="dxa"/>
            <w:shd w:val="clear" w:color="auto" w:fill="auto"/>
          </w:tcPr>
          <w:p w14:paraId="1A8A4FC7" w14:textId="77777777" w:rsidR="00DD22EA" w:rsidRDefault="00DD22EA">
            <w:pPr>
              <w:widowControl w:val="0"/>
              <w:spacing w:line="360" w:lineRule="auto"/>
              <w:rPr>
                <w:color w:val="000000"/>
                <w:sz w:val="28"/>
                <w:szCs w:val="28"/>
              </w:rPr>
            </w:pPr>
          </w:p>
        </w:tc>
        <w:tc>
          <w:tcPr>
            <w:tcW w:w="6095" w:type="dxa"/>
            <w:shd w:val="clear" w:color="auto" w:fill="auto"/>
          </w:tcPr>
          <w:p w14:paraId="47234090" w14:textId="77777777" w:rsidR="00DD22EA" w:rsidRDefault="00FF14E5">
            <w:pPr>
              <w:widowControl w:val="0"/>
              <w:spacing w:line="360" w:lineRule="auto"/>
              <w:rPr>
                <w:color w:val="000000"/>
                <w:sz w:val="28"/>
                <w:szCs w:val="28"/>
              </w:rPr>
            </w:pPr>
            <w:r>
              <w:rPr>
                <w:color w:val="000000"/>
                <w:sz w:val="28"/>
                <w:szCs w:val="28"/>
              </w:rPr>
              <w:t>Информационная технология. Методы и средства обеспечения безопасности. Критерии оценки безопасности информационных технологий. Часть 1. Введение и общая модель</w:t>
            </w:r>
          </w:p>
        </w:tc>
      </w:tr>
      <w:tr w:rsidR="00DD22EA" w14:paraId="372AB38C" w14:textId="77777777" w:rsidTr="00B23492">
        <w:trPr>
          <w:trHeight w:val="20"/>
        </w:trPr>
        <w:tc>
          <w:tcPr>
            <w:tcW w:w="752" w:type="dxa"/>
            <w:shd w:val="clear" w:color="auto" w:fill="FFFFFF"/>
          </w:tcPr>
          <w:p w14:paraId="31FB952E" w14:textId="77777777" w:rsidR="00DD22EA" w:rsidRDefault="00FF14E5">
            <w:pPr>
              <w:widowControl w:val="0"/>
              <w:spacing w:line="360" w:lineRule="auto"/>
              <w:rPr>
                <w:color w:val="000000"/>
                <w:sz w:val="28"/>
                <w:szCs w:val="28"/>
              </w:rPr>
            </w:pPr>
            <w:r>
              <w:rPr>
                <w:color w:val="000000"/>
                <w:sz w:val="28"/>
                <w:szCs w:val="28"/>
              </w:rPr>
              <w:t>[5]</w:t>
            </w:r>
          </w:p>
        </w:tc>
        <w:tc>
          <w:tcPr>
            <w:tcW w:w="2509" w:type="dxa"/>
            <w:shd w:val="clear" w:color="auto" w:fill="auto"/>
          </w:tcPr>
          <w:p w14:paraId="1B96D48A" w14:textId="77777777" w:rsidR="00DD22EA" w:rsidRDefault="00FF14E5" w:rsidP="000F3850">
            <w:pPr>
              <w:widowControl w:val="0"/>
              <w:spacing w:line="360" w:lineRule="auto"/>
              <w:jc w:val="left"/>
              <w:rPr>
                <w:color w:val="000000"/>
                <w:sz w:val="28"/>
                <w:szCs w:val="28"/>
              </w:rPr>
            </w:pPr>
            <w:r>
              <w:rPr>
                <w:color w:val="000000"/>
                <w:sz w:val="28"/>
                <w:szCs w:val="28"/>
              </w:rPr>
              <w:t>ГОСТ Р ИСО/МЭК 12207-2010</w:t>
            </w:r>
          </w:p>
        </w:tc>
        <w:tc>
          <w:tcPr>
            <w:tcW w:w="283" w:type="dxa"/>
            <w:shd w:val="clear" w:color="auto" w:fill="auto"/>
          </w:tcPr>
          <w:p w14:paraId="046468E9" w14:textId="77777777" w:rsidR="00DD22EA" w:rsidRDefault="00DD22EA">
            <w:pPr>
              <w:widowControl w:val="0"/>
              <w:spacing w:line="360" w:lineRule="auto"/>
              <w:rPr>
                <w:color w:val="000000"/>
                <w:sz w:val="28"/>
                <w:szCs w:val="28"/>
              </w:rPr>
            </w:pPr>
          </w:p>
        </w:tc>
        <w:tc>
          <w:tcPr>
            <w:tcW w:w="6095" w:type="dxa"/>
            <w:shd w:val="clear" w:color="auto" w:fill="auto"/>
          </w:tcPr>
          <w:p w14:paraId="1B195DA8" w14:textId="77777777" w:rsidR="00DD22EA" w:rsidRDefault="00FF14E5">
            <w:pPr>
              <w:widowControl w:val="0"/>
              <w:spacing w:line="360" w:lineRule="auto"/>
              <w:rPr>
                <w:color w:val="000000"/>
                <w:sz w:val="28"/>
                <w:szCs w:val="28"/>
              </w:rPr>
            </w:pPr>
            <w:r>
              <w:rPr>
                <w:color w:val="000000"/>
                <w:sz w:val="28"/>
                <w:szCs w:val="28"/>
              </w:rPr>
              <w:t>Информационная технология. Системная и программная инженерия. Процессы жизненного цикла программных средств</w:t>
            </w:r>
          </w:p>
        </w:tc>
      </w:tr>
      <w:tr w:rsidR="00DD22EA" w14:paraId="507FC9B6" w14:textId="77777777" w:rsidTr="00B23492">
        <w:trPr>
          <w:trHeight w:val="20"/>
        </w:trPr>
        <w:tc>
          <w:tcPr>
            <w:tcW w:w="752" w:type="dxa"/>
            <w:shd w:val="clear" w:color="auto" w:fill="FFFFFF"/>
          </w:tcPr>
          <w:p w14:paraId="7C36E091" w14:textId="77777777" w:rsidR="00DD22EA" w:rsidRDefault="00FF14E5">
            <w:pPr>
              <w:widowControl w:val="0"/>
              <w:spacing w:line="360" w:lineRule="auto"/>
              <w:rPr>
                <w:color w:val="000000"/>
                <w:sz w:val="28"/>
                <w:szCs w:val="28"/>
              </w:rPr>
            </w:pPr>
            <w:r>
              <w:rPr>
                <w:color w:val="000000"/>
                <w:sz w:val="28"/>
                <w:szCs w:val="28"/>
              </w:rPr>
              <w:t>[6]</w:t>
            </w:r>
          </w:p>
        </w:tc>
        <w:tc>
          <w:tcPr>
            <w:tcW w:w="2509" w:type="dxa"/>
            <w:shd w:val="clear" w:color="auto" w:fill="auto"/>
          </w:tcPr>
          <w:p w14:paraId="60520B4B" w14:textId="77777777" w:rsidR="00DD22EA" w:rsidRDefault="00FF14E5" w:rsidP="000F3850">
            <w:pPr>
              <w:widowControl w:val="0"/>
              <w:spacing w:line="360" w:lineRule="auto"/>
              <w:jc w:val="left"/>
              <w:rPr>
                <w:color w:val="000000"/>
                <w:sz w:val="28"/>
                <w:szCs w:val="28"/>
              </w:rPr>
            </w:pPr>
            <w:r>
              <w:rPr>
                <w:color w:val="000000"/>
                <w:sz w:val="28"/>
                <w:szCs w:val="28"/>
              </w:rPr>
              <w:t>ISO/IEC 21778:2017</w:t>
            </w:r>
          </w:p>
        </w:tc>
        <w:tc>
          <w:tcPr>
            <w:tcW w:w="283" w:type="dxa"/>
            <w:shd w:val="clear" w:color="auto" w:fill="auto"/>
          </w:tcPr>
          <w:p w14:paraId="46881662" w14:textId="77777777" w:rsidR="00DD22EA" w:rsidRDefault="00DD22EA">
            <w:pPr>
              <w:widowControl w:val="0"/>
              <w:spacing w:line="360" w:lineRule="auto"/>
              <w:rPr>
                <w:color w:val="000000"/>
                <w:sz w:val="28"/>
                <w:szCs w:val="28"/>
              </w:rPr>
            </w:pPr>
          </w:p>
        </w:tc>
        <w:tc>
          <w:tcPr>
            <w:tcW w:w="6095" w:type="dxa"/>
            <w:shd w:val="clear" w:color="auto" w:fill="auto"/>
          </w:tcPr>
          <w:p w14:paraId="6DCF9B25" w14:textId="77777777" w:rsidR="00DD22EA" w:rsidRDefault="00FF14E5">
            <w:pPr>
              <w:widowControl w:val="0"/>
              <w:spacing w:line="360" w:lineRule="auto"/>
              <w:rPr>
                <w:color w:val="000000"/>
                <w:sz w:val="28"/>
                <w:szCs w:val="28"/>
              </w:rPr>
            </w:pPr>
            <w:r w:rsidRPr="002077BB">
              <w:rPr>
                <w:color w:val="000000"/>
                <w:sz w:val="28"/>
                <w:szCs w:val="28"/>
                <w:lang w:val="en-US"/>
              </w:rPr>
              <w:t>Information technology – The JSON data interchange syntax (</w:t>
            </w:r>
            <w:r>
              <w:rPr>
                <w:color w:val="000000"/>
                <w:sz w:val="28"/>
                <w:szCs w:val="28"/>
              </w:rPr>
              <w:t>Информационная</w:t>
            </w:r>
            <w:r w:rsidRPr="002077BB">
              <w:rPr>
                <w:color w:val="000000"/>
                <w:sz w:val="28"/>
                <w:szCs w:val="28"/>
                <w:lang w:val="en-US"/>
              </w:rPr>
              <w:t xml:space="preserve"> </w:t>
            </w:r>
            <w:r>
              <w:rPr>
                <w:color w:val="000000"/>
                <w:sz w:val="28"/>
                <w:szCs w:val="28"/>
              </w:rPr>
              <w:t>технология</w:t>
            </w:r>
            <w:r w:rsidRPr="002077BB">
              <w:rPr>
                <w:color w:val="000000"/>
                <w:sz w:val="28"/>
                <w:szCs w:val="28"/>
                <w:lang w:val="en-US"/>
              </w:rPr>
              <w:t xml:space="preserve">. </w:t>
            </w:r>
            <w:r>
              <w:rPr>
                <w:color w:val="000000"/>
                <w:sz w:val="28"/>
                <w:szCs w:val="28"/>
              </w:rPr>
              <w:t>Синтаксис обмена данными в формате JSON)</w:t>
            </w:r>
          </w:p>
        </w:tc>
      </w:tr>
      <w:tr w:rsidR="00DD22EA" w14:paraId="65CD3224" w14:textId="77777777" w:rsidTr="00B23492">
        <w:trPr>
          <w:trHeight w:val="20"/>
        </w:trPr>
        <w:tc>
          <w:tcPr>
            <w:tcW w:w="752" w:type="dxa"/>
            <w:shd w:val="clear" w:color="auto" w:fill="FFFFFF"/>
          </w:tcPr>
          <w:p w14:paraId="516A1AEA" w14:textId="77777777" w:rsidR="00DD22EA" w:rsidRDefault="00FF14E5">
            <w:pPr>
              <w:widowControl w:val="0"/>
              <w:spacing w:line="360" w:lineRule="auto"/>
              <w:rPr>
                <w:color w:val="000000"/>
                <w:sz w:val="28"/>
                <w:szCs w:val="28"/>
              </w:rPr>
            </w:pPr>
            <w:r>
              <w:rPr>
                <w:color w:val="000000"/>
                <w:sz w:val="28"/>
                <w:szCs w:val="28"/>
              </w:rPr>
              <w:t>[7]</w:t>
            </w:r>
          </w:p>
        </w:tc>
        <w:tc>
          <w:tcPr>
            <w:tcW w:w="2509" w:type="dxa"/>
            <w:shd w:val="clear" w:color="auto" w:fill="auto"/>
          </w:tcPr>
          <w:p w14:paraId="6E976E01" w14:textId="77777777" w:rsidR="00DD22EA" w:rsidRDefault="00FF14E5" w:rsidP="000F3850">
            <w:pPr>
              <w:widowControl w:val="0"/>
              <w:spacing w:line="360" w:lineRule="auto"/>
              <w:jc w:val="left"/>
              <w:rPr>
                <w:color w:val="000000"/>
                <w:sz w:val="28"/>
                <w:szCs w:val="28"/>
              </w:rPr>
            </w:pPr>
            <w:r>
              <w:rPr>
                <w:color w:val="000000"/>
                <w:sz w:val="28"/>
                <w:szCs w:val="28"/>
              </w:rPr>
              <w:t>RFC 4122</w:t>
            </w:r>
          </w:p>
        </w:tc>
        <w:tc>
          <w:tcPr>
            <w:tcW w:w="283" w:type="dxa"/>
            <w:shd w:val="clear" w:color="auto" w:fill="auto"/>
          </w:tcPr>
          <w:p w14:paraId="426404E3" w14:textId="77777777" w:rsidR="00DD22EA" w:rsidRDefault="00DD22EA">
            <w:pPr>
              <w:widowControl w:val="0"/>
              <w:spacing w:line="360" w:lineRule="auto"/>
              <w:rPr>
                <w:color w:val="000000"/>
                <w:sz w:val="28"/>
                <w:szCs w:val="28"/>
              </w:rPr>
            </w:pPr>
          </w:p>
        </w:tc>
        <w:tc>
          <w:tcPr>
            <w:tcW w:w="6095" w:type="dxa"/>
            <w:shd w:val="clear" w:color="auto" w:fill="auto"/>
          </w:tcPr>
          <w:p w14:paraId="121C614B" w14:textId="77777777" w:rsidR="00DD22EA" w:rsidRDefault="00FF14E5">
            <w:pPr>
              <w:widowControl w:val="0"/>
              <w:spacing w:line="360" w:lineRule="auto"/>
              <w:rPr>
                <w:color w:val="000000"/>
                <w:sz w:val="28"/>
                <w:szCs w:val="28"/>
              </w:rPr>
            </w:pPr>
            <w:r>
              <w:rPr>
                <w:color w:val="000000"/>
                <w:sz w:val="28"/>
                <w:szCs w:val="28"/>
              </w:rPr>
              <w:t xml:space="preserve">A </w:t>
            </w:r>
            <w:proofErr w:type="spellStart"/>
            <w:r>
              <w:rPr>
                <w:color w:val="000000"/>
                <w:sz w:val="28"/>
                <w:szCs w:val="28"/>
              </w:rPr>
              <w:t>Universally</w:t>
            </w:r>
            <w:proofErr w:type="spellEnd"/>
            <w:r>
              <w:rPr>
                <w:color w:val="000000"/>
                <w:sz w:val="28"/>
                <w:szCs w:val="28"/>
              </w:rPr>
              <w:t xml:space="preserve"> </w:t>
            </w:r>
            <w:proofErr w:type="spellStart"/>
            <w:r>
              <w:rPr>
                <w:color w:val="000000"/>
                <w:sz w:val="28"/>
                <w:szCs w:val="28"/>
              </w:rPr>
              <w:t>Unique</w:t>
            </w:r>
            <w:proofErr w:type="spellEnd"/>
            <w:r>
              <w:rPr>
                <w:color w:val="000000"/>
                <w:sz w:val="28"/>
                <w:szCs w:val="28"/>
              </w:rPr>
              <w:t xml:space="preserve"> </w:t>
            </w:r>
            <w:proofErr w:type="spellStart"/>
            <w:r>
              <w:rPr>
                <w:color w:val="000000"/>
                <w:sz w:val="28"/>
                <w:szCs w:val="28"/>
              </w:rPr>
              <w:t>IDentifier</w:t>
            </w:r>
            <w:proofErr w:type="spellEnd"/>
            <w:r>
              <w:rPr>
                <w:color w:val="000000"/>
                <w:sz w:val="28"/>
                <w:szCs w:val="28"/>
              </w:rPr>
              <w:t xml:space="preserve"> (UUID) URN </w:t>
            </w:r>
            <w:proofErr w:type="spellStart"/>
            <w:r>
              <w:rPr>
                <w:color w:val="000000"/>
                <w:sz w:val="28"/>
                <w:szCs w:val="28"/>
              </w:rPr>
              <w:t>Namespace</w:t>
            </w:r>
            <w:proofErr w:type="spellEnd"/>
            <w:r>
              <w:rPr>
                <w:color w:val="000000"/>
                <w:sz w:val="28"/>
                <w:szCs w:val="28"/>
              </w:rPr>
              <w:t xml:space="preserve"> (Пространство имен URN с Всемирным универсальным идентификатором (UUID))</w:t>
            </w:r>
          </w:p>
        </w:tc>
      </w:tr>
    </w:tbl>
    <w:p w14:paraId="62F06FAD" w14:textId="34EFD7A5" w:rsidR="00DD22EA" w:rsidRDefault="00DD22EA">
      <w:pPr>
        <w:rPr>
          <w:color w:val="000000"/>
        </w:rPr>
      </w:pPr>
    </w:p>
    <w:tbl>
      <w:tblPr>
        <w:tblStyle w:val="afffffff4"/>
        <w:tblW w:w="9627" w:type="dxa"/>
        <w:tblInd w:w="0" w:type="dxa"/>
        <w:tblLayout w:type="fixed"/>
        <w:tblLook w:val="0400" w:firstRow="0" w:lastRow="0" w:firstColumn="0" w:lastColumn="0" w:noHBand="0" w:noVBand="1"/>
      </w:tblPr>
      <w:tblGrid>
        <w:gridCol w:w="3209"/>
        <w:gridCol w:w="3209"/>
        <w:gridCol w:w="3209"/>
      </w:tblGrid>
      <w:tr w:rsidR="00DD22EA" w14:paraId="5CE8186C" w14:textId="77777777">
        <w:tc>
          <w:tcPr>
            <w:tcW w:w="3209" w:type="dxa"/>
            <w:tcBorders>
              <w:top w:val="single" w:sz="6" w:space="0" w:color="000000"/>
            </w:tcBorders>
            <w:shd w:val="clear" w:color="auto" w:fill="auto"/>
          </w:tcPr>
          <w:p w14:paraId="3CF9242D" w14:textId="77777777" w:rsidR="00DD22EA" w:rsidRDefault="00FF14E5">
            <w:pPr>
              <w:widowControl w:val="0"/>
              <w:spacing w:line="360" w:lineRule="auto"/>
              <w:jc w:val="left"/>
              <w:rPr>
                <w:color w:val="000000"/>
                <w:sz w:val="28"/>
                <w:szCs w:val="28"/>
              </w:rPr>
            </w:pPr>
            <w:r>
              <w:rPr>
                <w:color w:val="000000"/>
                <w:sz w:val="28"/>
                <w:szCs w:val="28"/>
              </w:rPr>
              <w:lastRenderedPageBreak/>
              <w:t>УДК 004:006.86</w:t>
            </w:r>
          </w:p>
        </w:tc>
        <w:tc>
          <w:tcPr>
            <w:tcW w:w="3209" w:type="dxa"/>
            <w:tcBorders>
              <w:top w:val="single" w:sz="6" w:space="0" w:color="000000"/>
            </w:tcBorders>
            <w:shd w:val="clear" w:color="auto" w:fill="auto"/>
          </w:tcPr>
          <w:p w14:paraId="3CEDB481" w14:textId="77777777" w:rsidR="00DD22EA" w:rsidRDefault="00DD22EA">
            <w:pPr>
              <w:widowControl w:val="0"/>
              <w:spacing w:line="360" w:lineRule="auto"/>
              <w:ind w:left="720"/>
              <w:rPr>
                <w:color w:val="000000"/>
                <w:sz w:val="28"/>
                <w:szCs w:val="28"/>
              </w:rPr>
            </w:pPr>
          </w:p>
        </w:tc>
        <w:tc>
          <w:tcPr>
            <w:tcW w:w="3209" w:type="dxa"/>
            <w:tcBorders>
              <w:top w:val="single" w:sz="6" w:space="0" w:color="000000"/>
            </w:tcBorders>
            <w:shd w:val="clear" w:color="auto" w:fill="auto"/>
          </w:tcPr>
          <w:p w14:paraId="063290C2" w14:textId="035F7355" w:rsidR="00DD22EA" w:rsidRPr="00B01066" w:rsidRDefault="004D15F4" w:rsidP="004D15F4">
            <w:pPr>
              <w:widowControl w:val="0"/>
              <w:spacing w:line="360" w:lineRule="auto"/>
              <w:jc w:val="right"/>
              <w:rPr>
                <w:color w:val="000000" w:themeColor="text1"/>
                <w:sz w:val="28"/>
                <w:szCs w:val="28"/>
              </w:rPr>
            </w:pPr>
            <w:r>
              <w:rPr>
                <w:color w:val="000000" w:themeColor="text1"/>
                <w:sz w:val="28"/>
                <w:szCs w:val="28"/>
                <w:lang w:val="ru-RU"/>
              </w:rPr>
              <w:t xml:space="preserve">ОКС </w:t>
            </w:r>
            <w:r w:rsidR="00BE2AD5" w:rsidRPr="00B01066">
              <w:rPr>
                <w:color w:val="000000" w:themeColor="text1"/>
                <w:sz w:val="28"/>
                <w:szCs w:val="28"/>
              </w:rPr>
              <w:t xml:space="preserve">35.030 </w:t>
            </w:r>
            <w:r w:rsidR="00BE2AD5" w:rsidRPr="00B01066">
              <w:rPr>
                <w:color w:val="000000" w:themeColor="text1"/>
                <w:sz w:val="28"/>
                <w:szCs w:val="28"/>
                <w:lang w:val="ru-RU"/>
              </w:rPr>
              <w:t>:</w:t>
            </w:r>
            <w:r w:rsidR="00BE2AD5" w:rsidRPr="00B01066">
              <w:rPr>
                <w:color w:val="000000" w:themeColor="text1"/>
                <w:sz w:val="28"/>
                <w:szCs w:val="28"/>
              </w:rPr>
              <w:t xml:space="preserve"> 35.080</w:t>
            </w:r>
          </w:p>
        </w:tc>
      </w:tr>
      <w:tr w:rsidR="00DD22EA" w14:paraId="7C6293D7" w14:textId="77777777">
        <w:tc>
          <w:tcPr>
            <w:tcW w:w="9627" w:type="dxa"/>
            <w:gridSpan w:val="3"/>
            <w:tcBorders>
              <w:bottom w:val="single" w:sz="6" w:space="0" w:color="000000"/>
            </w:tcBorders>
            <w:shd w:val="clear" w:color="auto" w:fill="auto"/>
          </w:tcPr>
          <w:p w14:paraId="4EFDDF0B" w14:textId="77777777" w:rsidR="00DD22EA" w:rsidRDefault="00FF14E5">
            <w:pPr>
              <w:widowControl w:val="0"/>
              <w:spacing w:line="360" w:lineRule="auto"/>
              <w:rPr>
                <w:color w:val="000000"/>
                <w:sz w:val="28"/>
                <w:szCs w:val="28"/>
              </w:rPr>
            </w:pPr>
            <w:r>
              <w:rPr>
                <w:color w:val="000000"/>
                <w:sz w:val="28"/>
                <w:szCs w:val="28"/>
              </w:rPr>
              <w:t>Ключевые слова: защита информации, программное обеспечение, заимствованные и привлекаемые компоненты программного обеспечения, композиционный анализ программного обеспечения</w:t>
            </w:r>
          </w:p>
        </w:tc>
      </w:tr>
    </w:tbl>
    <w:p w14:paraId="6CCEA00E" w14:textId="77777777" w:rsidR="00DD22EA" w:rsidRDefault="00DD22EA">
      <w:pPr>
        <w:spacing w:line="360" w:lineRule="auto"/>
        <w:rPr>
          <w:color w:val="000000"/>
        </w:rPr>
      </w:pPr>
      <w:bookmarkStart w:id="41" w:name="_GoBack"/>
      <w:bookmarkEnd w:id="41"/>
    </w:p>
    <w:sectPr w:rsidR="00DD22EA" w:rsidSect="00455F10">
      <w:pgSz w:w="11906" w:h="16838"/>
      <w:pgMar w:top="1134" w:right="851" w:bottom="1134" w:left="1418" w:header="284"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9EF0D5" w14:textId="77777777" w:rsidR="00B841BD" w:rsidRDefault="00B841BD">
      <w:r>
        <w:separator/>
      </w:r>
    </w:p>
  </w:endnote>
  <w:endnote w:type="continuationSeparator" w:id="0">
    <w:p w14:paraId="2F54D9BC" w14:textId="77777777" w:rsidR="00B841BD" w:rsidRDefault="00B84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Liberation Serif">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D0B91" w14:textId="77777777" w:rsidR="003B02BE" w:rsidRDefault="003B02BE">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61064" w14:textId="11B16DA9" w:rsidR="003B02BE" w:rsidRDefault="003B02BE">
    <w:pPr>
      <w:pBdr>
        <w:top w:val="none" w:sz="0" w:space="0" w:color="000000"/>
        <w:left w:val="none" w:sz="0" w:space="0" w:color="000000"/>
        <w:bottom w:val="none" w:sz="0" w:space="0" w:color="000000"/>
        <w:right w:val="none" w:sz="0" w:space="0" w:color="000000"/>
        <w:between w:val="none" w:sz="0" w:space="0" w:color="000000"/>
      </w:pBdr>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4D15F4">
      <w:rPr>
        <w:noProof/>
        <w:color w:val="000000"/>
        <w:sz w:val="22"/>
        <w:szCs w:val="22"/>
      </w:rPr>
      <w:t>39</w:t>
    </w:r>
    <w:r>
      <w:rPr>
        <w:color w:val="000000"/>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2C4F7" w14:textId="77777777" w:rsidR="003B02BE" w:rsidRDefault="003B02BE">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jc w:val="right"/>
      <w:rPr>
        <w:color w:val="00000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BC5E" w14:textId="6C354AA5" w:rsidR="00BC04C0" w:rsidRDefault="00BC04C0">
    <w:pPr>
      <w:pBdr>
        <w:top w:val="none" w:sz="0" w:space="0" w:color="000000"/>
        <w:left w:val="none" w:sz="0" w:space="0" w:color="000000"/>
        <w:bottom w:val="none" w:sz="0" w:space="0" w:color="000000"/>
        <w:right w:val="none" w:sz="0" w:space="0" w:color="000000"/>
        <w:between w:val="none" w:sz="0" w:space="0" w:color="000000"/>
      </w:pBdr>
      <w:jc w:val="lef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4D15F4">
      <w:rPr>
        <w:noProof/>
        <w:color w:val="000000"/>
        <w:sz w:val="22"/>
        <w:szCs w:val="22"/>
      </w:rPr>
      <w:t>38</w:t>
    </w:r>
    <w:r>
      <w:rPr>
        <w:color w:val="000000"/>
        <w:sz w:val="22"/>
        <w:szCs w:val="22"/>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18987" w14:textId="7EA9C219" w:rsidR="00BC04C0" w:rsidRDefault="00BC04C0">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jc w:val="left"/>
      <w:rPr>
        <w:color w:val="000000"/>
      </w:rPr>
    </w:pPr>
    <w:r>
      <w:rPr>
        <w:color w:val="000000"/>
      </w:rPr>
      <w:fldChar w:fldCharType="begin"/>
    </w:r>
    <w:r>
      <w:rPr>
        <w:color w:val="000000"/>
      </w:rPr>
      <w:instrText>PAGE</w:instrText>
    </w:r>
    <w:r>
      <w:rPr>
        <w:color w:val="000000"/>
      </w:rPr>
      <w:fldChar w:fldCharType="separate"/>
    </w:r>
    <w:r w:rsidR="00637E0F">
      <w:rPr>
        <w:noProof/>
        <w:color w:val="000000"/>
      </w:rPr>
      <w:t>II</w:t>
    </w:r>
    <w:r>
      <w:rPr>
        <w:color w:val="00000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60B9A2" w14:textId="77777777" w:rsidR="00B841BD" w:rsidRDefault="00B841BD">
      <w:r>
        <w:separator/>
      </w:r>
    </w:p>
  </w:footnote>
  <w:footnote w:type="continuationSeparator" w:id="0">
    <w:p w14:paraId="74A335C1" w14:textId="77777777" w:rsidR="00B841BD" w:rsidRDefault="00B841BD">
      <w:r>
        <w:continuationSeparator/>
      </w:r>
    </w:p>
  </w:footnote>
  <w:footnote w:id="1">
    <w:p w14:paraId="1C4EEED0" w14:textId="77777777" w:rsidR="00BC04C0" w:rsidRDefault="00BC04C0">
      <w:pPr>
        <w:rPr>
          <w:sz w:val="22"/>
          <w:szCs w:val="22"/>
        </w:rPr>
      </w:pPr>
      <w:r>
        <w:rPr>
          <w:vertAlign w:val="superscript"/>
        </w:rPr>
        <w:footnoteRef/>
      </w:r>
      <w:r>
        <w:rPr>
          <w:sz w:val="22"/>
          <w:szCs w:val="22"/>
        </w:rPr>
        <w:t xml:space="preserve"> </w:t>
      </w:r>
      <w:r>
        <w:t>Спецификация формата https://github.com/package-url/purl-spec</w:t>
      </w:r>
    </w:p>
  </w:footnote>
  <w:footnote w:id="2">
    <w:p w14:paraId="1B2C5BA2" w14:textId="77777777" w:rsidR="00BC04C0" w:rsidRDefault="00BC04C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Если разработчик ПО ведет разработку нескольких программных продуктов, в отношении одного из них другой программный продукт может являться компонентой среды функционирования или средством разработки. Пример первой ситуации – когда разработчик наряду с приложениями ведет разработку операционной системы, второй ситуации – когда разрабатывает компилятор. </w:t>
      </w:r>
    </w:p>
  </w:footnote>
  <w:footnote w:id="3">
    <w:p w14:paraId="0FC426ED" w14:textId="77777777" w:rsidR="00BC04C0" w:rsidRDefault="00BC04C0">
      <w:pPr>
        <w:rPr>
          <w:color w:val="000000"/>
        </w:rPr>
      </w:pPr>
      <w:r>
        <w:rPr>
          <w:vertAlign w:val="superscript"/>
        </w:rPr>
        <w:footnoteRef/>
      </w:r>
      <w:r>
        <w:rPr>
          <w:color w:val="000000"/>
          <w:sz w:val="22"/>
          <w:szCs w:val="22"/>
        </w:rPr>
        <w:t xml:space="preserve"> </w:t>
      </w:r>
      <w:r>
        <w:rPr>
          <w:color w:val="000000"/>
        </w:rPr>
        <w:t>https://bdu.fstec.ru/documents/26</w:t>
      </w:r>
    </w:p>
  </w:footnote>
  <w:footnote w:id="4">
    <w:p w14:paraId="73161A1A" w14:textId="77777777" w:rsidR="00BC04C0" w:rsidRDefault="00BC04C0">
      <w:pPr>
        <w:pBdr>
          <w:top w:val="none" w:sz="0" w:space="0" w:color="000000"/>
          <w:left w:val="none" w:sz="0" w:space="0" w:color="000000"/>
          <w:bottom w:val="none" w:sz="0" w:space="0" w:color="000000"/>
          <w:right w:val="none" w:sz="0" w:space="0" w:color="000000"/>
          <w:between w:val="none" w:sz="0" w:space="0" w:color="000000"/>
        </w:pBdr>
        <w:rPr>
          <w:color w:val="000000"/>
        </w:rPr>
      </w:pPr>
      <w:r>
        <w:rPr>
          <w:vertAlign w:val="superscript"/>
        </w:rPr>
        <w:footnoteRef/>
      </w:r>
      <w:r>
        <w:rPr>
          <w:color w:val="000000"/>
        </w:rPr>
        <w:t xml:space="preserve"> https://spdx.org/licenses/</w:t>
      </w:r>
    </w:p>
  </w:footnote>
  <w:footnote w:id="5">
    <w:p w14:paraId="31F446A4" w14:textId="77777777" w:rsidR="00BC04C0" w:rsidRDefault="00BC04C0">
      <w:pPr>
        <w:jc w:val="left"/>
      </w:pPr>
      <w:r>
        <w:rPr>
          <w:vertAlign w:val="superscript"/>
        </w:rPr>
        <w:footnoteRef/>
      </w:r>
      <w:r>
        <w:rPr>
          <w:rFonts w:ascii="Liberation Serif" w:eastAsia="Liberation Serif" w:hAnsi="Liberation Serif" w:cs="Liberation Serif"/>
          <w:sz w:val="22"/>
          <w:szCs w:val="22"/>
        </w:rPr>
        <w:t xml:space="preserve"> </w:t>
      </w:r>
      <w:r>
        <w:t xml:space="preserve">Спецификация </w:t>
      </w:r>
      <w:proofErr w:type="spellStart"/>
      <w:r>
        <w:t>CycloneDX</w:t>
      </w:r>
      <w:proofErr w:type="spellEnd"/>
      <w:r>
        <w:t xml:space="preserve"> https://ecma-international.org/publications-and-standards/standards/ecma-424</w:t>
      </w:r>
    </w:p>
  </w:footnote>
  <w:footnote w:id="6">
    <w:p w14:paraId="0346CA56" w14:textId="77777777" w:rsidR="00BC04C0" w:rsidRDefault="00BC04C0">
      <w:pPr>
        <w:jc w:val="left"/>
        <w:rPr>
          <w:rFonts w:ascii="Liberation Serif" w:eastAsia="Liberation Serif" w:hAnsi="Liberation Serif" w:cs="Liberation Serif"/>
        </w:rPr>
      </w:pPr>
      <w:r>
        <w:rPr>
          <w:vertAlign w:val="superscript"/>
        </w:rPr>
        <w:footnoteRef/>
      </w:r>
      <w:r>
        <w:rPr>
          <w:sz w:val="20"/>
          <w:szCs w:val="20"/>
        </w:rPr>
        <w:t xml:space="preserve"> </w:t>
      </w:r>
      <w:r>
        <w:t>Спецификация формата https://github.com/package-url/purl-spec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5B5F9" w14:textId="77777777" w:rsidR="003B02BE" w:rsidRDefault="003B02BE">
    <w:pPr>
      <w:pBdr>
        <w:top w:val="none" w:sz="0" w:space="0" w:color="000000"/>
        <w:left w:val="none" w:sz="0" w:space="0" w:color="000000"/>
        <w:bottom w:val="none" w:sz="0" w:space="0" w:color="000000"/>
        <w:right w:val="none" w:sz="0" w:space="0" w:color="000000"/>
        <w:between w:val="none" w:sz="0" w:space="0" w:color="000000"/>
      </w:pBdr>
      <w:jc w:val="left"/>
      <w:rPr>
        <w:b/>
        <w:color w:val="000000"/>
      </w:rPr>
    </w:pPr>
    <w:r>
      <w:rPr>
        <w:b/>
        <w:color w:val="000000"/>
      </w:rPr>
      <w:t>ГОСТ</w:t>
    </w:r>
  </w:p>
  <w:p w14:paraId="7EC2FDE0" w14:textId="77777777" w:rsidR="003B02BE" w:rsidRDefault="003B02BE">
    <w:pPr>
      <w:pBdr>
        <w:top w:val="none" w:sz="0" w:space="0" w:color="000000"/>
        <w:left w:val="none" w:sz="0" w:space="0" w:color="000000"/>
        <w:bottom w:val="none" w:sz="0" w:space="0" w:color="000000"/>
        <w:right w:val="none" w:sz="0" w:space="0" w:color="000000"/>
        <w:between w:val="none" w:sz="0" w:space="0" w:color="000000"/>
      </w:pBdr>
      <w:jc w:val="left"/>
      <w:rPr>
        <w:color w:val="000000"/>
        <w:sz w:val="22"/>
        <w:szCs w:val="22"/>
      </w:rPr>
    </w:pPr>
    <w:r>
      <w:rPr>
        <w:i/>
        <w:color w:val="000000"/>
      </w:rPr>
      <w:t>(план - проспект)</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0FC95" w14:textId="77777777" w:rsidR="003B02BE" w:rsidRDefault="003B02BE">
    <w:pPr>
      <w:pBdr>
        <w:top w:val="none" w:sz="0" w:space="0" w:color="000000"/>
        <w:left w:val="none" w:sz="0" w:space="0" w:color="000000"/>
        <w:bottom w:val="none" w:sz="0" w:space="0" w:color="000000"/>
        <w:right w:val="none" w:sz="0" w:space="0" w:color="000000"/>
        <w:between w:val="none" w:sz="0" w:space="0" w:color="000000"/>
      </w:pBdr>
      <w:jc w:val="right"/>
      <w:rPr>
        <w:b/>
        <w:color w:val="000000"/>
        <w:sz w:val="22"/>
        <w:szCs w:val="22"/>
      </w:rPr>
    </w:pPr>
    <w:r>
      <w:rPr>
        <w:b/>
        <w:color w:val="000000"/>
        <w:sz w:val="22"/>
        <w:szCs w:val="22"/>
      </w:rPr>
      <w:t>ГОСТ 52633.4-20XX</w:t>
    </w:r>
  </w:p>
  <w:p w14:paraId="4966A61D" w14:textId="77777777" w:rsidR="003B02BE" w:rsidRDefault="003B02BE">
    <w:pPr>
      <w:pBdr>
        <w:top w:val="none" w:sz="0" w:space="0" w:color="000000"/>
        <w:left w:val="none" w:sz="0" w:space="0" w:color="000000"/>
        <w:bottom w:val="none" w:sz="0" w:space="0" w:color="000000"/>
        <w:right w:val="none" w:sz="0" w:space="0" w:color="000000"/>
        <w:between w:val="none" w:sz="0" w:space="0" w:color="000000"/>
      </w:pBdr>
      <w:jc w:val="right"/>
      <w:rPr>
        <w:i/>
        <w:color w:val="000000"/>
        <w:sz w:val="22"/>
        <w:szCs w:val="22"/>
      </w:rPr>
    </w:pPr>
    <w:r>
      <w:rPr>
        <w:i/>
        <w:color w:val="000000"/>
        <w:sz w:val="22"/>
        <w:szCs w:val="22"/>
      </w:rPr>
      <w:t>(проект, первая редакция)</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89B5D" w14:textId="77777777" w:rsidR="00BC04C0" w:rsidRDefault="00BC04C0">
    <w:pPr>
      <w:pBdr>
        <w:top w:val="none" w:sz="0" w:space="0" w:color="000000"/>
        <w:left w:val="none" w:sz="0" w:space="0" w:color="000000"/>
        <w:bottom w:val="none" w:sz="0" w:space="0" w:color="000000"/>
        <w:right w:val="none" w:sz="0" w:space="0" w:color="000000"/>
        <w:between w:val="none" w:sz="0" w:space="0" w:color="000000"/>
      </w:pBdr>
      <w:jc w:val="left"/>
      <w:rPr>
        <w:b/>
        <w:color w:val="000000"/>
      </w:rPr>
    </w:pPr>
    <w:r>
      <w:rPr>
        <w:b/>
        <w:color w:val="000000"/>
      </w:rPr>
      <w:t>ГОСТ Р</w:t>
    </w:r>
  </w:p>
  <w:p w14:paraId="06AD0359" w14:textId="77777777" w:rsidR="00BC04C0" w:rsidRDefault="00BC04C0">
    <w:pPr>
      <w:pBdr>
        <w:top w:val="none" w:sz="0" w:space="0" w:color="000000"/>
        <w:left w:val="none" w:sz="0" w:space="0" w:color="000000"/>
        <w:bottom w:val="none" w:sz="0" w:space="0" w:color="000000"/>
        <w:right w:val="none" w:sz="0" w:space="0" w:color="000000"/>
        <w:between w:val="none" w:sz="0" w:space="0" w:color="000000"/>
      </w:pBdr>
      <w:jc w:val="left"/>
      <w:rPr>
        <w:i/>
        <w:color w:val="000000"/>
      </w:rPr>
    </w:pPr>
    <w:r>
      <w:rPr>
        <w:i/>
        <w:color w:val="000000"/>
      </w:rPr>
      <w:t>(проект, первая редакция)</w:t>
    </w:r>
  </w:p>
  <w:p w14:paraId="36662887" w14:textId="77777777" w:rsidR="00BC04C0" w:rsidRPr="00C11C0A" w:rsidRDefault="00BC04C0">
    <w:pPr>
      <w:pBdr>
        <w:top w:val="none" w:sz="0" w:space="0" w:color="000000"/>
        <w:left w:val="none" w:sz="0" w:space="0" w:color="000000"/>
        <w:bottom w:val="none" w:sz="0" w:space="0" w:color="000000"/>
        <w:right w:val="none" w:sz="0" w:space="0" w:color="000000"/>
        <w:between w:val="none" w:sz="0" w:space="0" w:color="000000"/>
      </w:pBdr>
      <w:jc w:val="left"/>
      <w:rPr>
        <w:i/>
        <w:color w:val="000000"/>
        <w:sz w:val="12"/>
        <w:szCs w:val="1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2BD23" w14:textId="77777777" w:rsidR="00BC04C0" w:rsidRDefault="00BC04C0">
    <w:pPr>
      <w:pBdr>
        <w:top w:val="none" w:sz="0" w:space="0" w:color="000000"/>
        <w:left w:val="none" w:sz="0" w:space="0" w:color="000000"/>
        <w:bottom w:val="none" w:sz="0" w:space="0" w:color="000000"/>
        <w:right w:val="none" w:sz="0" w:space="0" w:color="000000"/>
        <w:between w:val="none" w:sz="0" w:space="0" w:color="000000"/>
      </w:pBdr>
      <w:jc w:val="right"/>
      <w:rPr>
        <w:b/>
        <w:color w:val="000000"/>
      </w:rPr>
    </w:pPr>
    <w:r>
      <w:rPr>
        <w:b/>
        <w:color w:val="000000"/>
      </w:rPr>
      <w:t>ГОСТ Р</w:t>
    </w:r>
  </w:p>
  <w:p w14:paraId="421EDC87" w14:textId="77777777" w:rsidR="00BC04C0" w:rsidRDefault="00BC04C0">
    <w:pPr>
      <w:pBdr>
        <w:top w:val="none" w:sz="0" w:space="0" w:color="000000"/>
        <w:left w:val="none" w:sz="0" w:space="0" w:color="000000"/>
        <w:bottom w:val="none" w:sz="0" w:space="0" w:color="000000"/>
        <w:right w:val="none" w:sz="0" w:space="0" w:color="000000"/>
        <w:between w:val="none" w:sz="0" w:space="0" w:color="000000"/>
      </w:pBdr>
      <w:jc w:val="right"/>
      <w:rPr>
        <w:b/>
        <w:color w:val="000000"/>
      </w:rPr>
    </w:pPr>
    <w:r>
      <w:rPr>
        <w:i/>
        <w:color w:val="000000"/>
      </w:rPr>
      <w:t>(проект, первая редакция)</w:t>
    </w:r>
  </w:p>
  <w:p w14:paraId="34FF07B4" w14:textId="77777777" w:rsidR="00BC04C0" w:rsidRPr="00713BB8" w:rsidRDefault="00BC04C0">
    <w:pPr>
      <w:pBdr>
        <w:top w:val="none" w:sz="0" w:space="0" w:color="000000"/>
        <w:left w:val="none" w:sz="0" w:space="0" w:color="000000"/>
        <w:bottom w:val="none" w:sz="0" w:space="0" w:color="000000"/>
        <w:right w:val="none" w:sz="0" w:space="0" w:color="000000"/>
        <w:between w:val="none" w:sz="0" w:space="0" w:color="000000"/>
      </w:pBdr>
      <w:jc w:val="right"/>
      <w:rPr>
        <w:color w:val="000000"/>
        <w:sz w:val="12"/>
        <w:szCs w:val="1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B83DD" w14:textId="77777777" w:rsidR="00BC04C0" w:rsidRDefault="00BC04C0">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rPr>
        <w:b/>
        <w:color w:val="000000"/>
      </w:rPr>
    </w:pPr>
    <w:r>
      <w:rPr>
        <w:b/>
        <w:color w:val="000000"/>
      </w:rPr>
      <w:t>ГОСТ Р</w:t>
    </w:r>
  </w:p>
  <w:p w14:paraId="6A0E6696" w14:textId="77777777" w:rsidR="00BC04C0" w:rsidRDefault="00BC04C0">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rPr>
        <w:i/>
        <w:color w:val="000000"/>
      </w:rPr>
    </w:pPr>
    <w:r>
      <w:rPr>
        <w:i/>
        <w:color w:val="000000"/>
      </w:rPr>
      <w:t>(проект, первая редакция)</w:t>
    </w:r>
  </w:p>
  <w:p w14:paraId="45827643" w14:textId="77777777" w:rsidR="00BC04C0" w:rsidRPr="00713BB8" w:rsidRDefault="00BC04C0">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rPr>
        <w:i/>
        <w:color w:val="000000"/>
        <w:sz w:val="12"/>
        <w:szCs w:val="1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5016A"/>
    <w:multiLevelType w:val="multilevel"/>
    <w:tmpl w:val="752C9382"/>
    <w:lvl w:ilvl="0">
      <w:start w:val="5"/>
      <w:numFmt w:val="decimal"/>
      <w:lvlText w:val="%1."/>
      <w:lvlJc w:val="left"/>
      <w:pPr>
        <w:ind w:left="709" w:hanging="357"/>
      </w:pPr>
      <w:rPr>
        <w:rFonts w:hint="default"/>
        <w:b w:val="0"/>
      </w:rPr>
    </w:lvl>
    <w:lvl w:ilvl="1">
      <w:start w:val="1"/>
      <w:numFmt w:val="decimal"/>
      <w:lvlText w:val="%1.%2"/>
      <w:lvlJc w:val="left"/>
      <w:pPr>
        <w:ind w:left="1141" w:hanging="432"/>
      </w:pPr>
      <w:rPr>
        <w:rFonts w:hint="default"/>
        <w:b w:val="0"/>
        <w:shd w:val="clear" w:color="auto" w:fill="auto"/>
      </w:rPr>
    </w:lvl>
    <w:lvl w:ilvl="2">
      <w:start w:val="1"/>
      <w:numFmt w:val="decimal"/>
      <w:lvlText w:val="%1.%2.%3"/>
      <w:lvlJc w:val="left"/>
      <w:pPr>
        <w:ind w:left="1573" w:hanging="504"/>
      </w:pPr>
      <w:rPr>
        <w:rFonts w:hint="default"/>
        <w:shd w:val="clear" w:color="auto" w:fill="auto"/>
      </w:rPr>
    </w:lvl>
    <w:lvl w:ilvl="3">
      <w:start w:val="1"/>
      <w:numFmt w:val="bullet"/>
      <w:suff w:val="space"/>
      <w:lvlText w:val="−"/>
      <w:lvlJc w:val="left"/>
      <w:pPr>
        <w:ind w:left="2077" w:hanging="648"/>
      </w:pPr>
      <w:rPr>
        <w:rFonts w:ascii="Noto Sans Symbols" w:hAnsi="Noto Sans Symbols" w:hint="default"/>
        <w:color w:val="000000"/>
        <w:sz w:val="24"/>
        <w:szCs w:val="24"/>
        <w:shd w:val="clear" w:color="auto" w:fill="auto"/>
      </w:rPr>
    </w:lvl>
    <w:lvl w:ilvl="4">
      <w:start w:val="1"/>
      <w:numFmt w:val="decimal"/>
      <w:lvlText w:val="%1.%2.%3.−.%5."/>
      <w:lvlJc w:val="left"/>
      <w:pPr>
        <w:ind w:left="2581" w:hanging="788"/>
      </w:pPr>
      <w:rPr>
        <w:rFonts w:hint="default"/>
      </w:rPr>
    </w:lvl>
    <w:lvl w:ilvl="5">
      <w:start w:val="1"/>
      <w:numFmt w:val="decimal"/>
      <w:lvlText w:val="%1.%2.%3.−.%5.%6."/>
      <w:lvlJc w:val="left"/>
      <w:pPr>
        <w:ind w:left="3085" w:hanging="936"/>
      </w:pPr>
      <w:rPr>
        <w:rFonts w:hint="default"/>
      </w:rPr>
    </w:lvl>
    <w:lvl w:ilvl="6">
      <w:start w:val="1"/>
      <w:numFmt w:val="decimal"/>
      <w:lvlText w:val="%1.%2.%3.−.%5.%6.%7."/>
      <w:lvlJc w:val="left"/>
      <w:pPr>
        <w:ind w:left="3589" w:hanging="1080"/>
      </w:pPr>
      <w:rPr>
        <w:rFonts w:hint="default"/>
      </w:rPr>
    </w:lvl>
    <w:lvl w:ilvl="7">
      <w:start w:val="1"/>
      <w:numFmt w:val="decimal"/>
      <w:lvlText w:val="%1.%2.%3.−.%5.%6.%7.%8."/>
      <w:lvlJc w:val="left"/>
      <w:pPr>
        <w:ind w:left="4093" w:hanging="1224"/>
      </w:pPr>
      <w:rPr>
        <w:rFonts w:hint="default"/>
      </w:rPr>
    </w:lvl>
    <w:lvl w:ilvl="8">
      <w:start w:val="1"/>
      <w:numFmt w:val="decimal"/>
      <w:lvlText w:val="%1.%2.%3.−.%5.%6.%7.%8.%9."/>
      <w:lvlJc w:val="left"/>
      <w:pPr>
        <w:ind w:left="4669" w:hanging="1440"/>
      </w:pPr>
      <w:rPr>
        <w:rFonts w:hint="default"/>
      </w:rPr>
    </w:lvl>
  </w:abstractNum>
  <w:abstractNum w:abstractNumId="1" w15:restartNumberingAfterBreak="0">
    <w:nsid w:val="0992632A"/>
    <w:multiLevelType w:val="multilevel"/>
    <w:tmpl w:val="1A4E9B8A"/>
    <w:lvl w:ilvl="0">
      <w:start w:val="1"/>
      <w:numFmt w:val="bullet"/>
      <w:lvlText w:val="−"/>
      <w:lvlJc w:val="left"/>
      <w:pPr>
        <w:ind w:left="720" w:hanging="360"/>
      </w:pPr>
      <w:rPr>
        <w:rFonts w:ascii="Noto Sans Symbols" w:eastAsia="Noto Sans Symbols" w:hAnsi="Noto Sans Symbols" w:cs="Noto Sans Symbols" w:hint="default"/>
        <w:color w:val="000000"/>
        <w:u w:val="none"/>
      </w:rPr>
    </w:lvl>
    <w:lvl w:ilvl="1">
      <w:start w:val="1"/>
      <w:numFmt w:val="bullet"/>
      <w:lvlText w:val="-"/>
      <w:lvlJc w:val="left"/>
      <w:pPr>
        <w:ind w:left="1440" w:hanging="360"/>
      </w:pPr>
      <w:rPr>
        <w:rFonts w:hint="default"/>
        <w:u w:val="none"/>
      </w:rPr>
    </w:lvl>
    <w:lvl w:ilvl="2">
      <w:start w:val="1"/>
      <w:numFmt w:val="bullet"/>
      <w:suff w:val="space"/>
      <w:lvlText w:val="–"/>
      <w:lvlJc w:val="left"/>
      <w:pPr>
        <w:ind w:left="2160" w:hanging="360"/>
      </w:pPr>
      <w:rPr>
        <w:rFonts w:ascii="Times New Roman" w:hAnsi="Times New Roman" w:cs="Times New Roman" w:hint="default"/>
        <w:color w:val="000000"/>
        <w:sz w:val="16"/>
        <w:szCs w:val="16"/>
        <w:u w:val="none"/>
      </w:rPr>
    </w:lvl>
    <w:lvl w:ilvl="3">
      <w:start w:val="1"/>
      <w:numFmt w:val="bullet"/>
      <w:lvlText w:val="-"/>
      <w:lvlJc w:val="left"/>
      <w:pPr>
        <w:ind w:left="2880" w:hanging="360"/>
      </w:pPr>
      <w:rPr>
        <w:rFonts w:hint="default"/>
        <w:u w:val="none"/>
      </w:rPr>
    </w:lvl>
    <w:lvl w:ilvl="4">
      <w:start w:val="1"/>
      <w:numFmt w:val="bullet"/>
      <w:lvlText w:val="-"/>
      <w:lvlJc w:val="left"/>
      <w:pPr>
        <w:ind w:left="3600" w:hanging="360"/>
      </w:pPr>
      <w:rPr>
        <w:rFonts w:hint="default"/>
        <w:u w:val="none"/>
      </w:rPr>
    </w:lvl>
    <w:lvl w:ilvl="5">
      <w:start w:val="1"/>
      <w:numFmt w:val="bullet"/>
      <w:lvlText w:val="-"/>
      <w:lvlJc w:val="left"/>
      <w:pPr>
        <w:ind w:left="4320" w:hanging="360"/>
      </w:pPr>
      <w:rPr>
        <w:rFonts w:hint="default"/>
        <w:u w:val="none"/>
      </w:rPr>
    </w:lvl>
    <w:lvl w:ilvl="6">
      <w:start w:val="1"/>
      <w:numFmt w:val="bullet"/>
      <w:lvlText w:val="-"/>
      <w:lvlJc w:val="left"/>
      <w:pPr>
        <w:ind w:left="5040" w:hanging="360"/>
      </w:pPr>
      <w:rPr>
        <w:rFonts w:hint="default"/>
        <w:u w:val="none"/>
      </w:rPr>
    </w:lvl>
    <w:lvl w:ilvl="7">
      <w:start w:val="1"/>
      <w:numFmt w:val="bullet"/>
      <w:lvlText w:val="-"/>
      <w:lvlJc w:val="left"/>
      <w:pPr>
        <w:ind w:left="5760" w:hanging="360"/>
      </w:pPr>
      <w:rPr>
        <w:rFonts w:hint="default"/>
        <w:u w:val="none"/>
      </w:rPr>
    </w:lvl>
    <w:lvl w:ilvl="8">
      <w:start w:val="1"/>
      <w:numFmt w:val="bullet"/>
      <w:lvlText w:val="-"/>
      <w:lvlJc w:val="left"/>
      <w:pPr>
        <w:ind w:left="6480" w:hanging="360"/>
      </w:pPr>
      <w:rPr>
        <w:rFonts w:hint="default"/>
        <w:u w:val="none"/>
      </w:rPr>
    </w:lvl>
  </w:abstractNum>
  <w:abstractNum w:abstractNumId="2" w15:restartNumberingAfterBreak="0">
    <w:nsid w:val="0DBF0379"/>
    <w:multiLevelType w:val="multilevel"/>
    <w:tmpl w:val="F0F820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82F7B13"/>
    <w:multiLevelType w:val="multilevel"/>
    <w:tmpl w:val="70223848"/>
    <w:lvl w:ilvl="0">
      <w:start w:val="5"/>
      <w:numFmt w:val="decimal"/>
      <w:lvlText w:val="%1."/>
      <w:lvlJc w:val="left"/>
      <w:pPr>
        <w:ind w:left="709" w:hanging="357"/>
      </w:pPr>
      <w:rPr>
        <w:rFonts w:hint="default"/>
        <w:b w:val="0"/>
      </w:rPr>
    </w:lvl>
    <w:lvl w:ilvl="1">
      <w:start w:val="1"/>
      <w:numFmt w:val="decimal"/>
      <w:lvlText w:val="%1.%2"/>
      <w:lvlJc w:val="left"/>
      <w:pPr>
        <w:ind w:left="1141" w:hanging="432"/>
      </w:pPr>
      <w:rPr>
        <w:rFonts w:hint="default"/>
        <w:b w:val="0"/>
        <w:shd w:val="clear" w:color="auto" w:fill="auto"/>
      </w:rPr>
    </w:lvl>
    <w:lvl w:ilvl="2">
      <w:start w:val="1"/>
      <w:numFmt w:val="decimal"/>
      <w:lvlText w:val="%1.%2.%3"/>
      <w:lvlJc w:val="left"/>
      <w:pPr>
        <w:ind w:left="1573" w:hanging="504"/>
      </w:pPr>
      <w:rPr>
        <w:rFonts w:hint="default"/>
        <w:shd w:val="clear" w:color="auto" w:fill="auto"/>
      </w:rPr>
    </w:lvl>
    <w:lvl w:ilvl="3">
      <w:start w:val="1"/>
      <w:numFmt w:val="bullet"/>
      <w:suff w:val="space"/>
      <w:lvlText w:val="−"/>
      <w:lvlJc w:val="left"/>
      <w:pPr>
        <w:ind w:left="2077" w:hanging="648"/>
      </w:pPr>
      <w:rPr>
        <w:rFonts w:ascii="Noto Sans Symbols" w:hAnsi="Noto Sans Symbols" w:hint="default"/>
        <w:color w:val="000000"/>
        <w:sz w:val="24"/>
        <w:szCs w:val="24"/>
        <w:shd w:val="clear" w:color="auto" w:fill="auto"/>
      </w:rPr>
    </w:lvl>
    <w:lvl w:ilvl="4">
      <w:start w:val="1"/>
      <w:numFmt w:val="decimal"/>
      <w:lvlText w:val="%1.%2.%3.−.%5."/>
      <w:lvlJc w:val="left"/>
      <w:pPr>
        <w:ind w:left="2581" w:hanging="788"/>
      </w:pPr>
      <w:rPr>
        <w:rFonts w:hint="default"/>
      </w:rPr>
    </w:lvl>
    <w:lvl w:ilvl="5">
      <w:start w:val="1"/>
      <w:numFmt w:val="decimal"/>
      <w:lvlText w:val="%1.%2.%3.−.%5.%6."/>
      <w:lvlJc w:val="left"/>
      <w:pPr>
        <w:ind w:left="3085" w:hanging="936"/>
      </w:pPr>
      <w:rPr>
        <w:rFonts w:hint="default"/>
      </w:rPr>
    </w:lvl>
    <w:lvl w:ilvl="6">
      <w:start w:val="1"/>
      <w:numFmt w:val="decimal"/>
      <w:lvlText w:val="%1.%2.%3.−.%5.%6.%7."/>
      <w:lvlJc w:val="left"/>
      <w:pPr>
        <w:ind w:left="3589" w:hanging="1080"/>
      </w:pPr>
      <w:rPr>
        <w:rFonts w:hint="default"/>
      </w:rPr>
    </w:lvl>
    <w:lvl w:ilvl="7">
      <w:start w:val="1"/>
      <w:numFmt w:val="decimal"/>
      <w:lvlText w:val="%1.%2.%3.−.%5.%6.%7.%8."/>
      <w:lvlJc w:val="left"/>
      <w:pPr>
        <w:ind w:left="4093" w:hanging="1224"/>
      </w:pPr>
      <w:rPr>
        <w:rFonts w:hint="default"/>
      </w:rPr>
    </w:lvl>
    <w:lvl w:ilvl="8">
      <w:start w:val="1"/>
      <w:numFmt w:val="decimal"/>
      <w:lvlText w:val="%1.%2.%3.−.%5.%6.%7.%8.%9."/>
      <w:lvlJc w:val="left"/>
      <w:pPr>
        <w:ind w:left="4669" w:hanging="1440"/>
      </w:pPr>
      <w:rPr>
        <w:rFonts w:hint="default"/>
      </w:rPr>
    </w:lvl>
  </w:abstractNum>
  <w:abstractNum w:abstractNumId="4" w15:restartNumberingAfterBreak="0">
    <w:nsid w:val="1ED75443"/>
    <w:multiLevelType w:val="multilevel"/>
    <w:tmpl w:val="A6BE3B4A"/>
    <w:lvl w:ilvl="0">
      <w:start w:val="3"/>
      <w:numFmt w:val="decimal"/>
      <w:lvlText w:val="%1."/>
      <w:lvlJc w:val="left"/>
      <w:pPr>
        <w:ind w:left="360" w:hanging="360"/>
      </w:pPr>
      <w:rPr>
        <w:rFonts w:hint="default"/>
        <w:b/>
        <w:color w:val="000000"/>
        <w:sz w:val="20"/>
        <w:szCs w:val="20"/>
      </w:rPr>
    </w:lvl>
    <w:lvl w:ilvl="1">
      <w:start w:val="1"/>
      <w:numFmt w:val="decimal"/>
      <w:lvlText w:val="%1.%2"/>
      <w:lvlJc w:val="left"/>
      <w:pPr>
        <w:ind w:left="1440" w:hanging="731"/>
      </w:pPr>
      <w:rPr>
        <w:rFonts w:ascii="Arial" w:eastAsia="Arial" w:hAnsi="Arial" w:cs="Arial" w:hint="default"/>
        <w:b/>
        <w:color w:val="000000"/>
        <w:sz w:val="24"/>
        <w:szCs w:val="24"/>
        <w:u w:val="none"/>
        <w:shd w:val="clear" w:color="auto" w:fill="auto"/>
      </w:rPr>
    </w:lvl>
    <w:lvl w:ilvl="2">
      <w:start w:val="1"/>
      <w:numFmt w:val="decimal"/>
      <w:suff w:val="space"/>
      <w:lvlText w:val="%1.%2.%3"/>
      <w:lvlJc w:val="left"/>
      <w:pPr>
        <w:ind w:left="1430" w:hanging="720"/>
      </w:pPr>
      <w:rPr>
        <w:rFonts w:hint="default"/>
        <w:b/>
        <w:color w:val="000000"/>
        <w:sz w:val="28"/>
        <w:szCs w:val="28"/>
        <w:shd w:val="clear" w:color="auto" w:fill="auto"/>
      </w:rPr>
    </w:lvl>
    <w:lvl w:ilvl="3">
      <w:start w:val="1"/>
      <w:numFmt w:val="decimal"/>
      <w:lvlText w:val="%1.%2.%3.%4."/>
      <w:lvlJc w:val="left"/>
      <w:pPr>
        <w:ind w:left="3240" w:hanging="1080"/>
      </w:pPr>
      <w:rPr>
        <w:rFonts w:hint="default"/>
        <w:b/>
        <w:color w:val="000000"/>
        <w:sz w:val="20"/>
        <w:szCs w:val="20"/>
      </w:rPr>
    </w:lvl>
    <w:lvl w:ilvl="4">
      <w:start w:val="1"/>
      <w:numFmt w:val="decimal"/>
      <w:lvlText w:val="%1.%2.%3.%4.%5."/>
      <w:lvlJc w:val="left"/>
      <w:pPr>
        <w:ind w:left="3960" w:hanging="1080"/>
      </w:pPr>
      <w:rPr>
        <w:rFonts w:hint="default"/>
        <w:b/>
        <w:color w:val="000000"/>
        <w:sz w:val="20"/>
        <w:szCs w:val="20"/>
      </w:rPr>
    </w:lvl>
    <w:lvl w:ilvl="5">
      <w:start w:val="1"/>
      <w:numFmt w:val="decimal"/>
      <w:lvlText w:val="%1.%2.%3.%4.%5.%6."/>
      <w:lvlJc w:val="left"/>
      <w:pPr>
        <w:ind w:left="5040" w:hanging="1440"/>
      </w:pPr>
      <w:rPr>
        <w:rFonts w:hint="default"/>
        <w:b/>
        <w:color w:val="000000"/>
        <w:sz w:val="20"/>
        <w:szCs w:val="20"/>
      </w:rPr>
    </w:lvl>
    <w:lvl w:ilvl="6">
      <w:start w:val="1"/>
      <w:numFmt w:val="decimal"/>
      <w:lvlText w:val="%1.%2.%3.%4.%5.%6.%7."/>
      <w:lvlJc w:val="left"/>
      <w:pPr>
        <w:ind w:left="5760" w:hanging="1440"/>
      </w:pPr>
      <w:rPr>
        <w:rFonts w:hint="default"/>
        <w:b/>
        <w:color w:val="000000"/>
        <w:sz w:val="20"/>
        <w:szCs w:val="20"/>
      </w:rPr>
    </w:lvl>
    <w:lvl w:ilvl="7">
      <w:start w:val="1"/>
      <w:numFmt w:val="decimal"/>
      <w:lvlText w:val="%1.%2.%3.%4.%5.%6.%7.%8."/>
      <w:lvlJc w:val="left"/>
      <w:pPr>
        <w:ind w:left="6840" w:hanging="1800"/>
      </w:pPr>
      <w:rPr>
        <w:rFonts w:hint="default"/>
        <w:b/>
        <w:color w:val="000000"/>
        <w:sz w:val="20"/>
        <w:szCs w:val="20"/>
      </w:rPr>
    </w:lvl>
    <w:lvl w:ilvl="8">
      <w:start w:val="1"/>
      <w:numFmt w:val="decimal"/>
      <w:lvlText w:val="%1.%2.%3.%4.%5.%6.%7.%8.%9."/>
      <w:lvlJc w:val="left"/>
      <w:pPr>
        <w:ind w:left="7920" w:hanging="2160"/>
      </w:pPr>
      <w:rPr>
        <w:rFonts w:hint="default"/>
        <w:b/>
        <w:color w:val="000000"/>
        <w:sz w:val="20"/>
        <w:szCs w:val="20"/>
      </w:rPr>
    </w:lvl>
  </w:abstractNum>
  <w:abstractNum w:abstractNumId="5" w15:restartNumberingAfterBreak="0">
    <w:nsid w:val="1F301EDE"/>
    <w:multiLevelType w:val="multilevel"/>
    <w:tmpl w:val="D8A2567E"/>
    <w:lvl w:ilvl="0">
      <w:start w:val="5"/>
      <w:numFmt w:val="decimal"/>
      <w:lvlText w:val="%1."/>
      <w:lvlJc w:val="left"/>
      <w:pPr>
        <w:ind w:left="709" w:hanging="357"/>
      </w:pPr>
      <w:rPr>
        <w:rFonts w:hint="default"/>
        <w:b w:val="0"/>
      </w:rPr>
    </w:lvl>
    <w:lvl w:ilvl="1">
      <w:start w:val="1"/>
      <w:numFmt w:val="decimal"/>
      <w:lvlText w:val="%1.%2"/>
      <w:lvlJc w:val="left"/>
      <w:pPr>
        <w:ind w:left="1141" w:hanging="432"/>
      </w:pPr>
      <w:rPr>
        <w:rFonts w:hint="default"/>
        <w:b w:val="0"/>
        <w:shd w:val="clear" w:color="auto" w:fill="auto"/>
      </w:rPr>
    </w:lvl>
    <w:lvl w:ilvl="2">
      <w:start w:val="1"/>
      <w:numFmt w:val="decimal"/>
      <w:lvlText w:val="%1.%2.%3"/>
      <w:lvlJc w:val="left"/>
      <w:pPr>
        <w:ind w:left="1573" w:hanging="504"/>
      </w:pPr>
      <w:rPr>
        <w:rFonts w:hint="default"/>
        <w:shd w:val="clear" w:color="auto" w:fill="auto"/>
      </w:rPr>
    </w:lvl>
    <w:lvl w:ilvl="3">
      <w:start w:val="1"/>
      <w:numFmt w:val="bullet"/>
      <w:suff w:val="space"/>
      <w:lvlText w:val="−"/>
      <w:lvlJc w:val="left"/>
      <w:pPr>
        <w:ind w:left="2077" w:hanging="648"/>
      </w:pPr>
      <w:rPr>
        <w:rFonts w:ascii="Noto Sans Symbols" w:hAnsi="Noto Sans Symbols" w:hint="default"/>
        <w:color w:val="000000"/>
        <w:sz w:val="24"/>
        <w:szCs w:val="24"/>
        <w:shd w:val="clear" w:color="auto" w:fill="auto"/>
      </w:rPr>
    </w:lvl>
    <w:lvl w:ilvl="4">
      <w:start w:val="1"/>
      <w:numFmt w:val="decimal"/>
      <w:lvlText w:val="%1.%2.%3.−.%5."/>
      <w:lvlJc w:val="left"/>
      <w:pPr>
        <w:ind w:left="2581" w:hanging="788"/>
      </w:pPr>
      <w:rPr>
        <w:rFonts w:hint="default"/>
      </w:rPr>
    </w:lvl>
    <w:lvl w:ilvl="5">
      <w:start w:val="1"/>
      <w:numFmt w:val="decimal"/>
      <w:lvlText w:val="%1.%2.%3.−.%5.%6."/>
      <w:lvlJc w:val="left"/>
      <w:pPr>
        <w:ind w:left="3085" w:hanging="936"/>
      </w:pPr>
      <w:rPr>
        <w:rFonts w:hint="default"/>
      </w:rPr>
    </w:lvl>
    <w:lvl w:ilvl="6">
      <w:start w:val="1"/>
      <w:numFmt w:val="decimal"/>
      <w:lvlText w:val="%1.%2.%3.−.%5.%6.%7."/>
      <w:lvlJc w:val="left"/>
      <w:pPr>
        <w:ind w:left="3589" w:hanging="1080"/>
      </w:pPr>
      <w:rPr>
        <w:rFonts w:hint="default"/>
      </w:rPr>
    </w:lvl>
    <w:lvl w:ilvl="7">
      <w:start w:val="1"/>
      <w:numFmt w:val="decimal"/>
      <w:lvlText w:val="%1.%2.%3.−.%5.%6.%7.%8."/>
      <w:lvlJc w:val="left"/>
      <w:pPr>
        <w:ind w:left="4093" w:hanging="1224"/>
      </w:pPr>
      <w:rPr>
        <w:rFonts w:hint="default"/>
      </w:rPr>
    </w:lvl>
    <w:lvl w:ilvl="8">
      <w:start w:val="1"/>
      <w:numFmt w:val="decimal"/>
      <w:lvlText w:val="%1.%2.%3.−.%5.%6.%7.%8.%9."/>
      <w:lvlJc w:val="left"/>
      <w:pPr>
        <w:ind w:left="4669" w:hanging="1440"/>
      </w:pPr>
      <w:rPr>
        <w:rFonts w:hint="default"/>
      </w:rPr>
    </w:lvl>
  </w:abstractNum>
  <w:abstractNum w:abstractNumId="6" w15:restartNumberingAfterBreak="0">
    <w:nsid w:val="2F9A65EA"/>
    <w:multiLevelType w:val="multilevel"/>
    <w:tmpl w:val="3F62F5CE"/>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7" w15:restartNumberingAfterBreak="0">
    <w:nsid w:val="351D576F"/>
    <w:multiLevelType w:val="multilevel"/>
    <w:tmpl w:val="9C144F40"/>
    <w:lvl w:ilvl="0">
      <w:start w:val="1"/>
      <w:numFmt w:val="decimal"/>
      <w:suff w:val="space"/>
      <w:lvlText w:val="8.%1"/>
      <w:lvlJc w:val="left"/>
      <w:pPr>
        <w:ind w:left="1429"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DDC6ECD"/>
    <w:multiLevelType w:val="multilevel"/>
    <w:tmpl w:val="341A4396"/>
    <w:lvl w:ilvl="0">
      <w:start w:val="1"/>
      <w:numFmt w:val="decimal"/>
      <w:suff w:val="space"/>
      <w:lvlText w:val="4.%1"/>
      <w:lvlJc w:val="left"/>
      <w:pPr>
        <w:ind w:left="1429" w:hanging="360"/>
      </w:pPr>
      <w:rPr>
        <w:rFonts w:hint="default"/>
        <w:highlight w:val="whit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F8516DC"/>
    <w:multiLevelType w:val="multilevel"/>
    <w:tmpl w:val="34D07618"/>
    <w:lvl w:ilvl="0">
      <w:start w:val="1"/>
      <w:numFmt w:val="bullet"/>
      <w:suff w:val="space"/>
      <w:lvlText w:val="-"/>
      <w:lvlJc w:val="left"/>
      <w:pPr>
        <w:ind w:left="720" w:hanging="360"/>
      </w:pPr>
      <w:rPr>
        <w:rFonts w:hint="default"/>
        <w:u w:val="none"/>
      </w:rPr>
    </w:lvl>
    <w:lvl w:ilvl="1">
      <w:start w:val="1"/>
      <w:numFmt w:val="bullet"/>
      <w:lvlText w:val="-"/>
      <w:lvlJc w:val="left"/>
      <w:pPr>
        <w:ind w:left="1440" w:hanging="360"/>
      </w:pPr>
      <w:rPr>
        <w:rFonts w:hint="default"/>
        <w:u w:val="none"/>
      </w:rPr>
    </w:lvl>
    <w:lvl w:ilvl="2">
      <w:start w:val="1"/>
      <w:numFmt w:val="bullet"/>
      <w:lvlText w:val="-"/>
      <w:lvlJc w:val="left"/>
      <w:pPr>
        <w:ind w:left="2160" w:hanging="360"/>
      </w:pPr>
      <w:rPr>
        <w:rFonts w:hint="default"/>
        <w:u w:val="none"/>
      </w:rPr>
    </w:lvl>
    <w:lvl w:ilvl="3">
      <w:start w:val="1"/>
      <w:numFmt w:val="bullet"/>
      <w:lvlText w:val="-"/>
      <w:lvlJc w:val="left"/>
      <w:pPr>
        <w:ind w:left="2880" w:hanging="360"/>
      </w:pPr>
      <w:rPr>
        <w:rFonts w:hint="default"/>
        <w:u w:val="none"/>
      </w:rPr>
    </w:lvl>
    <w:lvl w:ilvl="4">
      <w:start w:val="1"/>
      <w:numFmt w:val="bullet"/>
      <w:lvlText w:val="-"/>
      <w:lvlJc w:val="left"/>
      <w:pPr>
        <w:ind w:left="3600" w:hanging="360"/>
      </w:pPr>
      <w:rPr>
        <w:rFonts w:hint="default"/>
        <w:u w:val="none"/>
      </w:rPr>
    </w:lvl>
    <w:lvl w:ilvl="5">
      <w:start w:val="1"/>
      <w:numFmt w:val="bullet"/>
      <w:lvlText w:val="-"/>
      <w:lvlJc w:val="left"/>
      <w:pPr>
        <w:ind w:left="4320" w:hanging="360"/>
      </w:pPr>
      <w:rPr>
        <w:rFonts w:hint="default"/>
        <w:u w:val="none"/>
      </w:rPr>
    </w:lvl>
    <w:lvl w:ilvl="6">
      <w:start w:val="1"/>
      <w:numFmt w:val="bullet"/>
      <w:lvlText w:val="-"/>
      <w:lvlJc w:val="left"/>
      <w:pPr>
        <w:ind w:left="5040" w:hanging="360"/>
      </w:pPr>
      <w:rPr>
        <w:rFonts w:hint="default"/>
        <w:u w:val="none"/>
      </w:rPr>
    </w:lvl>
    <w:lvl w:ilvl="7">
      <w:start w:val="1"/>
      <w:numFmt w:val="bullet"/>
      <w:lvlText w:val="-"/>
      <w:lvlJc w:val="left"/>
      <w:pPr>
        <w:ind w:left="5760" w:hanging="360"/>
      </w:pPr>
      <w:rPr>
        <w:rFonts w:hint="default"/>
        <w:u w:val="none"/>
      </w:rPr>
    </w:lvl>
    <w:lvl w:ilvl="8">
      <w:start w:val="1"/>
      <w:numFmt w:val="bullet"/>
      <w:lvlText w:val="-"/>
      <w:lvlJc w:val="left"/>
      <w:pPr>
        <w:ind w:left="6480" w:hanging="360"/>
      </w:pPr>
      <w:rPr>
        <w:rFonts w:hint="default"/>
        <w:u w:val="none"/>
      </w:rPr>
    </w:lvl>
  </w:abstractNum>
  <w:abstractNum w:abstractNumId="10" w15:restartNumberingAfterBreak="0">
    <w:nsid w:val="41813A55"/>
    <w:multiLevelType w:val="multilevel"/>
    <w:tmpl w:val="0A36F454"/>
    <w:lvl w:ilvl="0">
      <w:start w:val="1"/>
      <w:numFmt w:val="decimal"/>
      <w:suff w:val="space"/>
      <w:lvlText w:val="6.%1"/>
      <w:lvlJc w:val="left"/>
      <w:pPr>
        <w:ind w:left="1429" w:hanging="360"/>
      </w:pPr>
      <w:rPr>
        <w:rFonts w:hint="default"/>
        <w:color w:val="000000"/>
        <w:u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BFD615D"/>
    <w:multiLevelType w:val="multilevel"/>
    <w:tmpl w:val="18BA16DC"/>
    <w:lvl w:ilvl="0">
      <w:start w:val="5"/>
      <w:numFmt w:val="decimal"/>
      <w:lvlText w:val="%1."/>
      <w:lvlJc w:val="left"/>
      <w:pPr>
        <w:ind w:left="709" w:hanging="357"/>
      </w:pPr>
      <w:rPr>
        <w:rFonts w:hint="default"/>
        <w:b w:val="0"/>
      </w:rPr>
    </w:lvl>
    <w:lvl w:ilvl="1">
      <w:start w:val="1"/>
      <w:numFmt w:val="decimal"/>
      <w:suff w:val="space"/>
      <w:lvlText w:val="%1.%2"/>
      <w:lvlJc w:val="left"/>
      <w:pPr>
        <w:ind w:left="1141" w:hanging="432"/>
      </w:pPr>
      <w:rPr>
        <w:rFonts w:hint="default"/>
        <w:b/>
        <w:shd w:val="clear" w:color="auto" w:fill="auto"/>
      </w:rPr>
    </w:lvl>
    <w:lvl w:ilvl="2">
      <w:start w:val="1"/>
      <w:numFmt w:val="decimal"/>
      <w:suff w:val="space"/>
      <w:lvlText w:val="%1.%2.%3"/>
      <w:lvlJc w:val="left"/>
      <w:pPr>
        <w:ind w:left="1573" w:hanging="504"/>
      </w:pPr>
      <w:rPr>
        <w:rFonts w:hint="default"/>
        <w:shd w:val="clear" w:color="auto" w:fill="auto"/>
      </w:rPr>
    </w:lvl>
    <w:lvl w:ilvl="3">
      <w:start w:val="1"/>
      <w:numFmt w:val="decimal"/>
      <w:lvlText w:val="%1.%2.%3.%4."/>
      <w:lvlJc w:val="left"/>
      <w:pPr>
        <w:ind w:left="2077" w:hanging="648"/>
      </w:pPr>
      <w:rPr>
        <w:rFonts w:hint="default"/>
        <w:sz w:val="24"/>
        <w:szCs w:val="24"/>
        <w:shd w:val="clear" w:color="auto" w:fill="auto"/>
      </w:rPr>
    </w:lvl>
    <w:lvl w:ilvl="4">
      <w:start w:val="1"/>
      <w:numFmt w:val="decimal"/>
      <w:lvlText w:val="%1.%2.%3.%4.%5."/>
      <w:lvlJc w:val="left"/>
      <w:pPr>
        <w:ind w:left="2581" w:hanging="788"/>
      </w:pPr>
      <w:rPr>
        <w:rFonts w:hint="default"/>
      </w:rPr>
    </w:lvl>
    <w:lvl w:ilvl="5">
      <w:start w:val="1"/>
      <w:numFmt w:val="decimal"/>
      <w:lvlText w:val="%1.%2.%3.%4.%5.%6."/>
      <w:lvlJc w:val="left"/>
      <w:pPr>
        <w:ind w:left="3085" w:hanging="936"/>
      </w:pPr>
      <w:rPr>
        <w:rFonts w:hint="default"/>
      </w:rPr>
    </w:lvl>
    <w:lvl w:ilvl="6">
      <w:start w:val="1"/>
      <w:numFmt w:val="decimal"/>
      <w:lvlText w:val="%1.%2.%3.%4.%5.%6.%7."/>
      <w:lvlJc w:val="left"/>
      <w:pPr>
        <w:ind w:left="3589" w:hanging="1080"/>
      </w:pPr>
      <w:rPr>
        <w:rFonts w:hint="default"/>
      </w:rPr>
    </w:lvl>
    <w:lvl w:ilvl="7">
      <w:start w:val="1"/>
      <w:numFmt w:val="decimal"/>
      <w:lvlText w:val="%1.%2.%3.%4.%5.%6.%7.%8."/>
      <w:lvlJc w:val="left"/>
      <w:pPr>
        <w:ind w:left="4093" w:hanging="1224"/>
      </w:pPr>
      <w:rPr>
        <w:rFonts w:hint="default"/>
      </w:rPr>
    </w:lvl>
    <w:lvl w:ilvl="8">
      <w:start w:val="1"/>
      <w:numFmt w:val="decimal"/>
      <w:lvlText w:val="%1.%2.%3.%4.%5.%6.%7.%8.%9."/>
      <w:lvlJc w:val="left"/>
      <w:pPr>
        <w:ind w:left="4669" w:hanging="1440"/>
      </w:pPr>
      <w:rPr>
        <w:rFonts w:hint="default"/>
      </w:rPr>
    </w:lvl>
  </w:abstractNum>
  <w:abstractNum w:abstractNumId="12" w15:restartNumberingAfterBreak="0">
    <w:nsid w:val="57454358"/>
    <w:multiLevelType w:val="multilevel"/>
    <w:tmpl w:val="5EAA1ABC"/>
    <w:lvl w:ilvl="0">
      <w:start w:val="1"/>
      <w:numFmt w:val="bullet"/>
      <w:suff w:val="space"/>
      <w:lvlText w:val="−"/>
      <w:lvlJc w:val="left"/>
      <w:pPr>
        <w:ind w:left="2293" w:hanging="360"/>
      </w:pPr>
      <w:rPr>
        <w:rFonts w:ascii="Noto Sans Symbols" w:hAnsi="Noto Sans Symbols" w:hint="default"/>
        <w:color w:val="000000"/>
      </w:rPr>
    </w:lvl>
    <w:lvl w:ilvl="1">
      <w:start w:val="1"/>
      <w:numFmt w:val="bullet"/>
      <w:lvlText w:val="o"/>
      <w:lvlJc w:val="left"/>
      <w:pPr>
        <w:ind w:left="3013" w:hanging="360"/>
      </w:pPr>
      <w:rPr>
        <w:rFonts w:ascii="Courier New" w:eastAsia="Courier New" w:hAnsi="Courier New" w:cs="Courier New" w:hint="default"/>
      </w:rPr>
    </w:lvl>
    <w:lvl w:ilvl="2">
      <w:start w:val="1"/>
      <w:numFmt w:val="bullet"/>
      <w:lvlText w:val="▪"/>
      <w:lvlJc w:val="left"/>
      <w:pPr>
        <w:ind w:left="3733" w:hanging="360"/>
      </w:pPr>
      <w:rPr>
        <w:rFonts w:ascii="Noto Sans Symbols" w:eastAsia="Noto Sans Symbols" w:hAnsi="Noto Sans Symbols" w:cs="Noto Sans Symbols" w:hint="default"/>
      </w:rPr>
    </w:lvl>
    <w:lvl w:ilvl="3">
      <w:start w:val="1"/>
      <w:numFmt w:val="bullet"/>
      <w:lvlText w:val="●"/>
      <w:lvlJc w:val="left"/>
      <w:pPr>
        <w:ind w:left="4453" w:hanging="360"/>
      </w:pPr>
      <w:rPr>
        <w:rFonts w:ascii="Noto Sans Symbols" w:eastAsia="Noto Sans Symbols" w:hAnsi="Noto Sans Symbols" w:cs="Noto Sans Symbols" w:hint="default"/>
      </w:rPr>
    </w:lvl>
    <w:lvl w:ilvl="4">
      <w:start w:val="1"/>
      <w:numFmt w:val="bullet"/>
      <w:lvlText w:val="o"/>
      <w:lvlJc w:val="left"/>
      <w:pPr>
        <w:ind w:left="5173" w:hanging="360"/>
      </w:pPr>
      <w:rPr>
        <w:rFonts w:ascii="Courier New" w:eastAsia="Courier New" w:hAnsi="Courier New" w:cs="Courier New" w:hint="default"/>
      </w:rPr>
    </w:lvl>
    <w:lvl w:ilvl="5">
      <w:start w:val="1"/>
      <w:numFmt w:val="bullet"/>
      <w:lvlText w:val="▪"/>
      <w:lvlJc w:val="left"/>
      <w:pPr>
        <w:ind w:left="5893" w:hanging="360"/>
      </w:pPr>
      <w:rPr>
        <w:rFonts w:ascii="Noto Sans Symbols" w:eastAsia="Noto Sans Symbols" w:hAnsi="Noto Sans Symbols" w:cs="Noto Sans Symbols" w:hint="default"/>
      </w:rPr>
    </w:lvl>
    <w:lvl w:ilvl="6">
      <w:start w:val="1"/>
      <w:numFmt w:val="bullet"/>
      <w:lvlText w:val="●"/>
      <w:lvlJc w:val="left"/>
      <w:pPr>
        <w:ind w:left="6613" w:hanging="360"/>
      </w:pPr>
      <w:rPr>
        <w:rFonts w:ascii="Noto Sans Symbols" w:eastAsia="Noto Sans Symbols" w:hAnsi="Noto Sans Symbols" w:cs="Noto Sans Symbols" w:hint="default"/>
      </w:rPr>
    </w:lvl>
    <w:lvl w:ilvl="7">
      <w:start w:val="1"/>
      <w:numFmt w:val="bullet"/>
      <w:lvlText w:val="o"/>
      <w:lvlJc w:val="left"/>
      <w:pPr>
        <w:ind w:left="7333" w:hanging="360"/>
      </w:pPr>
      <w:rPr>
        <w:rFonts w:ascii="Courier New" w:eastAsia="Courier New" w:hAnsi="Courier New" w:cs="Courier New" w:hint="default"/>
      </w:rPr>
    </w:lvl>
    <w:lvl w:ilvl="8">
      <w:start w:val="1"/>
      <w:numFmt w:val="bullet"/>
      <w:lvlText w:val="▪"/>
      <w:lvlJc w:val="left"/>
      <w:pPr>
        <w:ind w:left="8053" w:hanging="360"/>
      </w:pPr>
      <w:rPr>
        <w:rFonts w:ascii="Noto Sans Symbols" w:eastAsia="Noto Sans Symbols" w:hAnsi="Noto Sans Symbols" w:cs="Noto Sans Symbols" w:hint="default"/>
      </w:rPr>
    </w:lvl>
  </w:abstractNum>
  <w:abstractNum w:abstractNumId="13" w15:restartNumberingAfterBreak="0">
    <w:nsid w:val="6C814EB1"/>
    <w:multiLevelType w:val="multilevel"/>
    <w:tmpl w:val="362CACD0"/>
    <w:lvl w:ilvl="0">
      <w:start w:val="1"/>
      <w:numFmt w:val="bullet"/>
      <w:lvlText w:val="−"/>
      <w:lvlJc w:val="left"/>
      <w:pPr>
        <w:ind w:left="1429" w:hanging="360"/>
      </w:pPr>
      <w:rPr>
        <w:rFonts w:ascii="Noto Sans Symbols" w:eastAsia="Noto Sans Symbols" w:hAnsi="Noto Sans Symbols" w:cs="Noto Sans Symbols"/>
        <w:color w:val="000000"/>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4" w15:restartNumberingAfterBreak="0">
    <w:nsid w:val="6CDD24FD"/>
    <w:multiLevelType w:val="multilevel"/>
    <w:tmpl w:val="1B80607C"/>
    <w:lvl w:ilvl="0">
      <w:start w:val="1"/>
      <w:numFmt w:val="decimal"/>
      <w:suff w:val="space"/>
      <w:lvlText w:val="7.%1"/>
      <w:lvlJc w:val="left"/>
      <w:pPr>
        <w:ind w:left="0" w:firstLine="709"/>
      </w:pPr>
      <w:rPr>
        <w:rFonts w:hint="default"/>
        <w:u w:val="none"/>
      </w:rPr>
    </w:lvl>
    <w:lvl w:ilvl="1">
      <w:start w:val="1"/>
      <w:numFmt w:val="decimal"/>
      <w:lvlText w:val="%1.%2."/>
      <w:lvlJc w:val="right"/>
      <w:pPr>
        <w:ind w:left="1440" w:hanging="360"/>
      </w:pPr>
      <w:rPr>
        <w:rFonts w:hint="default"/>
        <w:u w:val="none"/>
      </w:rPr>
    </w:lvl>
    <w:lvl w:ilvl="2">
      <w:start w:val="1"/>
      <w:numFmt w:val="decimal"/>
      <w:lvlText w:val="%1.%2.%3."/>
      <w:lvlJc w:val="right"/>
      <w:pPr>
        <w:ind w:left="2160" w:hanging="360"/>
      </w:pPr>
      <w:rPr>
        <w:rFonts w:hint="default"/>
        <w:u w:val="none"/>
      </w:rPr>
    </w:lvl>
    <w:lvl w:ilvl="3">
      <w:start w:val="1"/>
      <w:numFmt w:val="decimal"/>
      <w:lvlText w:val="%1.%2.%3.%4."/>
      <w:lvlJc w:val="right"/>
      <w:pPr>
        <w:ind w:left="2880" w:hanging="360"/>
      </w:pPr>
      <w:rPr>
        <w:rFonts w:hint="default"/>
        <w:u w:val="none"/>
      </w:rPr>
    </w:lvl>
    <w:lvl w:ilvl="4">
      <w:start w:val="1"/>
      <w:numFmt w:val="decimal"/>
      <w:lvlText w:val="%1.%2.%3.%4.%5."/>
      <w:lvlJc w:val="right"/>
      <w:pPr>
        <w:ind w:left="3600" w:hanging="360"/>
      </w:pPr>
      <w:rPr>
        <w:rFonts w:hint="default"/>
        <w:u w:val="none"/>
      </w:rPr>
    </w:lvl>
    <w:lvl w:ilvl="5">
      <w:start w:val="1"/>
      <w:numFmt w:val="decimal"/>
      <w:lvlText w:val="%1.%2.%3.%4.%5.%6."/>
      <w:lvlJc w:val="right"/>
      <w:pPr>
        <w:ind w:left="4320" w:hanging="360"/>
      </w:pPr>
      <w:rPr>
        <w:rFonts w:hint="default"/>
        <w:u w:val="none"/>
      </w:rPr>
    </w:lvl>
    <w:lvl w:ilvl="6">
      <w:start w:val="1"/>
      <w:numFmt w:val="decimal"/>
      <w:lvlText w:val="%1.%2.%3.%4.%5.%6.%7."/>
      <w:lvlJc w:val="right"/>
      <w:pPr>
        <w:ind w:left="5040" w:hanging="360"/>
      </w:pPr>
      <w:rPr>
        <w:rFonts w:hint="default"/>
        <w:u w:val="none"/>
      </w:rPr>
    </w:lvl>
    <w:lvl w:ilvl="7">
      <w:start w:val="1"/>
      <w:numFmt w:val="decimal"/>
      <w:lvlText w:val="%1.%2.%3.%4.%5.%6.%7.%8."/>
      <w:lvlJc w:val="right"/>
      <w:pPr>
        <w:ind w:left="5760" w:hanging="360"/>
      </w:pPr>
      <w:rPr>
        <w:rFonts w:hint="default"/>
        <w:u w:val="none"/>
      </w:rPr>
    </w:lvl>
    <w:lvl w:ilvl="8">
      <w:start w:val="1"/>
      <w:numFmt w:val="decimal"/>
      <w:lvlText w:val="%1.%2.%3.%4.%5.%6.%7.%8.%9."/>
      <w:lvlJc w:val="right"/>
      <w:pPr>
        <w:ind w:left="6480" w:hanging="360"/>
      </w:pPr>
      <w:rPr>
        <w:rFonts w:hint="default"/>
        <w:u w:val="none"/>
      </w:rPr>
    </w:lvl>
  </w:abstractNum>
  <w:num w:numId="1">
    <w:abstractNumId w:val="10"/>
  </w:num>
  <w:num w:numId="2">
    <w:abstractNumId w:val="7"/>
  </w:num>
  <w:num w:numId="3">
    <w:abstractNumId w:val="5"/>
  </w:num>
  <w:num w:numId="4">
    <w:abstractNumId w:val="6"/>
  </w:num>
  <w:num w:numId="5">
    <w:abstractNumId w:val="11"/>
  </w:num>
  <w:num w:numId="6">
    <w:abstractNumId w:val="9"/>
  </w:num>
  <w:num w:numId="7">
    <w:abstractNumId w:val="3"/>
  </w:num>
  <w:num w:numId="8">
    <w:abstractNumId w:val="12"/>
  </w:num>
  <w:num w:numId="9">
    <w:abstractNumId w:val="14"/>
  </w:num>
  <w:num w:numId="10">
    <w:abstractNumId w:val="2"/>
  </w:num>
  <w:num w:numId="11">
    <w:abstractNumId w:val="8"/>
  </w:num>
  <w:num w:numId="12">
    <w:abstractNumId w:val="13"/>
  </w:num>
  <w:num w:numId="13">
    <w:abstractNumId w:val="4"/>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2EA"/>
    <w:rsid w:val="00001292"/>
    <w:rsid w:val="000022DE"/>
    <w:rsid w:val="00012C68"/>
    <w:rsid w:val="00060604"/>
    <w:rsid w:val="0006747E"/>
    <w:rsid w:val="00077A57"/>
    <w:rsid w:val="00082C98"/>
    <w:rsid w:val="00090A14"/>
    <w:rsid w:val="000B4411"/>
    <w:rsid w:val="000D5924"/>
    <w:rsid w:val="000D59CE"/>
    <w:rsid w:val="000F1F11"/>
    <w:rsid w:val="000F3850"/>
    <w:rsid w:val="001258CC"/>
    <w:rsid w:val="001342A0"/>
    <w:rsid w:val="00150D9B"/>
    <w:rsid w:val="00186EEE"/>
    <w:rsid w:val="001A08DB"/>
    <w:rsid w:val="001A16B8"/>
    <w:rsid w:val="001A1AD5"/>
    <w:rsid w:val="001D1085"/>
    <w:rsid w:val="002077BB"/>
    <w:rsid w:val="0021569C"/>
    <w:rsid w:val="00263099"/>
    <w:rsid w:val="00296440"/>
    <w:rsid w:val="002A555D"/>
    <w:rsid w:val="002B1D7A"/>
    <w:rsid w:val="002B1FCF"/>
    <w:rsid w:val="002C0A53"/>
    <w:rsid w:val="002D5BEA"/>
    <w:rsid w:val="003003F5"/>
    <w:rsid w:val="003108F9"/>
    <w:rsid w:val="003376AF"/>
    <w:rsid w:val="00343CE8"/>
    <w:rsid w:val="003961A5"/>
    <w:rsid w:val="003A1D59"/>
    <w:rsid w:val="003B02BE"/>
    <w:rsid w:val="003D280A"/>
    <w:rsid w:val="003F21F2"/>
    <w:rsid w:val="00401126"/>
    <w:rsid w:val="004015A1"/>
    <w:rsid w:val="004104A6"/>
    <w:rsid w:val="00424890"/>
    <w:rsid w:val="00443CD7"/>
    <w:rsid w:val="00443F8B"/>
    <w:rsid w:val="00447D4C"/>
    <w:rsid w:val="0045596C"/>
    <w:rsid w:val="00455F10"/>
    <w:rsid w:val="004635DA"/>
    <w:rsid w:val="004831F5"/>
    <w:rsid w:val="004B2037"/>
    <w:rsid w:val="004D15F4"/>
    <w:rsid w:val="004D2EE0"/>
    <w:rsid w:val="004D3E69"/>
    <w:rsid w:val="004F07CB"/>
    <w:rsid w:val="005215CF"/>
    <w:rsid w:val="005410D5"/>
    <w:rsid w:val="005504E0"/>
    <w:rsid w:val="00584E2B"/>
    <w:rsid w:val="00585E2A"/>
    <w:rsid w:val="005A4B60"/>
    <w:rsid w:val="005D1FB5"/>
    <w:rsid w:val="005E03D0"/>
    <w:rsid w:val="005F54DE"/>
    <w:rsid w:val="00602C90"/>
    <w:rsid w:val="00605266"/>
    <w:rsid w:val="006355DF"/>
    <w:rsid w:val="00637E0F"/>
    <w:rsid w:val="0065646E"/>
    <w:rsid w:val="006667AF"/>
    <w:rsid w:val="00682866"/>
    <w:rsid w:val="006A5425"/>
    <w:rsid w:val="006C3F1F"/>
    <w:rsid w:val="006E509B"/>
    <w:rsid w:val="00704719"/>
    <w:rsid w:val="00713BB8"/>
    <w:rsid w:val="0075456A"/>
    <w:rsid w:val="00772FED"/>
    <w:rsid w:val="00782BB5"/>
    <w:rsid w:val="00784E94"/>
    <w:rsid w:val="007926BC"/>
    <w:rsid w:val="007A4FD7"/>
    <w:rsid w:val="00803827"/>
    <w:rsid w:val="00806234"/>
    <w:rsid w:val="00807CE2"/>
    <w:rsid w:val="00836143"/>
    <w:rsid w:val="0085430B"/>
    <w:rsid w:val="00855048"/>
    <w:rsid w:val="008A4C9E"/>
    <w:rsid w:val="008A4E29"/>
    <w:rsid w:val="008C3718"/>
    <w:rsid w:val="008D46E6"/>
    <w:rsid w:val="008D5736"/>
    <w:rsid w:val="008E5ACE"/>
    <w:rsid w:val="0094369D"/>
    <w:rsid w:val="009526FD"/>
    <w:rsid w:val="00996974"/>
    <w:rsid w:val="009E13CE"/>
    <w:rsid w:val="00A01276"/>
    <w:rsid w:val="00A56832"/>
    <w:rsid w:val="00A75A2B"/>
    <w:rsid w:val="00AA7A81"/>
    <w:rsid w:val="00AC2A17"/>
    <w:rsid w:val="00AF1AD7"/>
    <w:rsid w:val="00B01066"/>
    <w:rsid w:val="00B053C5"/>
    <w:rsid w:val="00B23492"/>
    <w:rsid w:val="00B32466"/>
    <w:rsid w:val="00B41C38"/>
    <w:rsid w:val="00B67A21"/>
    <w:rsid w:val="00B80837"/>
    <w:rsid w:val="00B841BD"/>
    <w:rsid w:val="00BC04C0"/>
    <w:rsid w:val="00BE2AD5"/>
    <w:rsid w:val="00BE4799"/>
    <w:rsid w:val="00C11C0A"/>
    <w:rsid w:val="00C27C0D"/>
    <w:rsid w:val="00C34A5C"/>
    <w:rsid w:val="00C45DCF"/>
    <w:rsid w:val="00C61C51"/>
    <w:rsid w:val="00C71C4B"/>
    <w:rsid w:val="00C75850"/>
    <w:rsid w:val="00C76AFB"/>
    <w:rsid w:val="00CB6A5F"/>
    <w:rsid w:val="00CC5052"/>
    <w:rsid w:val="00CC52D3"/>
    <w:rsid w:val="00CC550D"/>
    <w:rsid w:val="00CF0740"/>
    <w:rsid w:val="00CF4EF0"/>
    <w:rsid w:val="00D0317A"/>
    <w:rsid w:val="00D211B4"/>
    <w:rsid w:val="00D259A2"/>
    <w:rsid w:val="00D42AE7"/>
    <w:rsid w:val="00D45B5A"/>
    <w:rsid w:val="00D529C1"/>
    <w:rsid w:val="00D72E24"/>
    <w:rsid w:val="00D73FEF"/>
    <w:rsid w:val="00D96707"/>
    <w:rsid w:val="00DB17CA"/>
    <w:rsid w:val="00DB1B32"/>
    <w:rsid w:val="00DD22EA"/>
    <w:rsid w:val="00E1251D"/>
    <w:rsid w:val="00E23D0B"/>
    <w:rsid w:val="00E35B75"/>
    <w:rsid w:val="00E41643"/>
    <w:rsid w:val="00E70D0C"/>
    <w:rsid w:val="00E826AF"/>
    <w:rsid w:val="00EF05F8"/>
    <w:rsid w:val="00F143F5"/>
    <w:rsid w:val="00F5545F"/>
    <w:rsid w:val="00F61D18"/>
    <w:rsid w:val="00F77A1D"/>
    <w:rsid w:val="00F836AF"/>
    <w:rsid w:val="00F86DBF"/>
    <w:rsid w:val="00FA2341"/>
    <w:rsid w:val="00FA701A"/>
    <w:rsid w:val="00FE0D5E"/>
    <w:rsid w:val="00FF0CB0"/>
    <w:rsid w:val="00FF14E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4C577"/>
  <w15:docId w15:val="{54FAC2D2-52E3-4A82-A4A3-A413A4A28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ru" w:eastAsia="ru-RU"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spacing w:before="360" w:after="360"/>
      <w:jc w:val="center"/>
      <w:outlineLvl w:val="0"/>
    </w:pPr>
    <w:rPr>
      <w:b/>
      <w:sz w:val="28"/>
      <w:szCs w:val="28"/>
    </w:rPr>
  </w:style>
  <w:style w:type="paragraph" w:styleId="2">
    <w:name w:val="heading 2"/>
    <w:basedOn w:val="a"/>
    <w:next w:val="a"/>
    <w:pPr>
      <w:keepNext/>
      <w:spacing w:before="120" w:after="120"/>
      <w:outlineLvl w:val="1"/>
    </w:pPr>
    <w:rPr>
      <w:b/>
    </w:rPr>
  </w:style>
  <w:style w:type="paragraph" w:styleId="3">
    <w:name w:val="heading 3"/>
    <w:basedOn w:val="a"/>
    <w:next w:val="a"/>
    <w:pPr>
      <w:keepNext/>
      <w:spacing w:before="120"/>
      <w:outlineLvl w:val="2"/>
    </w:pPr>
    <w:rPr>
      <w:b/>
    </w:rPr>
  </w:style>
  <w:style w:type="paragraph" w:styleId="4">
    <w:name w:val="heading 4"/>
    <w:basedOn w:val="a"/>
    <w:next w:val="a"/>
    <w:pPr>
      <w:keepNext/>
      <w:outlineLvl w:val="3"/>
    </w:pPr>
    <w:rPr>
      <w:sz w:val="22"/>
      <w:szCs w:val="22"/>
    </w:rPr>
  </w:style>
  <w:style w:type="paragraph" w:styleId="5">
    <w:name w:val="heading 5"/>
    <w:basedOn w:val="a"/>
    <w:next w:val="a"/>
    <w:pPr>
      <w:spacing w:before="240" w:after="60"/>
      <w:outlineLvl w:val="4"/>
    </w:pPr>
    <w:rPr>
      <w:rFonts w:ascii="Times New Roman" w:eastAsia="Times New Roman" w:hAnsi="Times New Roman" w:cs="Times New Roman"/>
      <w:b/>
      <w:i/>
      <w:sz w:val="26"/>
      <w:szCs w:val="26"/>
    </w:rPr>
  </w:style>
  <w:style w:type="paragraph" w:styleId="6">
    <w:name w:val="heading 6"/>
    <w:basedOn w:val="a"/>
    <w:next w:val="a"/>
    <w:pPr>
      <w:spacing w:before="240" w:after="60"/>
      <w:outlineLvl w:val="5"/>
    </w:pPr>
    <w:rPr>
      <w:rFonts w:ascii="Times New Roman" w:eastAsia="Times New Roman" w:hAnsi="Times New Roman" w:cs="Times New Roman"/>
      <w:b/>
      <w:sz w:val="20"/>
      <w:szCs w:val="20"/>
    </w:rPr>
  </w:style>
  <w:style w:type="paragraph" w:styleId="7">
    <w:name w:val="heading 7"/>
    <w:link w:val="70"/>
    <w:uiPriority w:val="9"/>
    <w:unhideWhenUsed/>
    <w:qFormat/>
    <w:pPr>
      <w:keepNext/>
      <w:keepLines/>
      <w:spacing w:before="40"/>
      <w:outlineLvl w:val="6"/>
    </w:pPr>
    <w:rPr>
      <w:color w:val="595959" w:themeColor="text1" w:themeTint="A6"/>
    </w:rPr>
  </w:style>
  <w:style w:type="paragraph" w:styleId="8">
    <w:name w:val="heading 8"/>
    <w:link w:val="80"/>
    <w:uiPriority w:val="9"/>
    <w:unhideWhenUsed/>
    <w:qFormat/>
    <w:pPr>
      <w:keepNext/>
      <w:keepLines/>
      <w:outlineLvl w:val="7"/>
    </w:pPr>
    <w:rPr>
      <w:i/>
      <w:iCs/>
      <w:color w:val="272727" w:themeColor="text1" w:themeTint="D8"/>
    </w:rPr>
  </w:style>
  <w:style w:type="paragraph" w:styleId="9">
    <w:name w:val="heading 9"/>
    <w:link w:val="90"/>
    <w:uiPriority w:val="9"/>
    <w:unhideWhenUsed/>
    <w:qFormat/>
    <w:pPr>
      <w:keepNext/>
      <w:keepLines/>
      <w:outlineLvl w:val="8"/>
    </w:pPr>
    <w:rPr>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spacing w:before="300" w:after="200"/>
    </w:pPr>
    <w:rPr>
      <w:sz w:val="48"/>
      <w:szCs w:val="48"/>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0">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0">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0">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0">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1">
    <w:name w:val="Заголовок 1 Знак"/>
    <w:basedOn w:val="a0"/>
    <w:uiPriority w:val="9"/>
    <w:rPr>
      <w:rFonts w:ascii="Arial" w:eastAsia="Arial" w:hAnsi="Arial" w:cs="Arial"/>
      <w:color w:val="365F91" w:themeColor="accent1" w:themeShade="BF"/>
      <w:sz w:val="40"/>
      <w:szCs w:val="40"/>
    </w:rPr>
  </w:style>
  <w:style w:type="character" w:customStyle="1" w:styleId="21">
    <w:name w:val="Заголовок 2 Знак"/>
    <w:basedOn w:val="a0"/>
    <w:uiPriority w:val="9"/>
    <w:rPr>
      <w:rFonts w:ascii="Arial" w:eastAsia="Arial" w:hAnsi="Arial" w:cs="Arial"/>
      <w:color w:val="365F91" w:themeColor="accent1" w:themeShade="BF"/>
      <w:sz w:val="32"/>
      <w:szCs w:val="32"/>
    </w:rPr>
  </w:style>
  <w:style w:type="character" w:customStyle="1" w:styleId="31">
    <w:name w:val="Заголовок 3 Знак"/>
    <w:basedOn w:val="a0"/>
    <w:uiPriority w:val="9"/>
    <w:rPr>
      <w:rFonts w:ascii="Arial" w:eastAsia="Arial" w:hAnsi="Arial" w:cs="Arial"/>
      <w:color w:val="365F91" w:themeColor="accent1" w:themeShade="BF"/>
      <w:sz w:val="28"/>
      <w:szCs w:val="28"/>
    </w:rPr>
  </w:style>
  <w:style w:type="character" w:customStyle="1" w:styleId="41">
    <w:name w:val="Заголовок 4 Знак"/>
    <w:basedOn w:val="a0"/>
    <w:uiPriority w:val="9"/>
    <w:rPr>
      <w:rFonts w:ascii="Arial" w:eastAsia="Arial" w:hAnsi="Arial" w:cs="Arial"/>
      <w:i/>
      <w:iCs/>
      <w:color w:val="365F91" w:themeColor="accent1" w:themeShade="BF"/>
    </w:rPr>
  </w:style>
  <w:style w:type="character" w:customStyle="1" w:styleId="51">
    <w:name w:val="Заголовок 5 Знак"/>
    <w:basedOn w:val="a0"/>
    <w:uiPriority w:val="9"/>
    <w:rPr>
      <w:rFonts w:ascii="Arial" w:eastAsia="Arial" w:hAnsi="Arial" w:cs="Arial"/>
      <w:color w:val="365F91" w:themeColor="accent1" w:themeShade="BF"/>
    </w:rPr>
  </w:style>
  <w:style w:type="character" w:customStyle="1" w:styleId="60">
    <w:name w:val="Заголовок 6 Знак"/>
    <w:basedOn w:val="a0"/>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character" w:customStyle="1" w:styleId="a4">
    <w:name w:val="Заголовок Знак"/>
    <w:basedOn w:val="a0"/>
    <w:uiPriority w:val="10"/>
    <w:rPr>
      <w:rFonts w:ascii="Arial" w:eastAsia="Arial" w:hAnsi="Arial" w:cs="Arial"/>
      <w:spacing w:val="-10"/>
      <w:sz w:val="56"/>
      <w:szCs w:val="56"/>
    </w:rPr>
  </w:style>
  <w:style w:type="character" w:customStyle="1" w:styleId="a5">
    <w:name w:val="Подзаголовок Знак"/>
    <w:basedOn w:val="a0"/>
    <w:uiPriority w:val="11"/>
    <w:rPr>
      <w:color w:val="595959" w:themeColor="text1" w:themeTint="A6"/>
      <w:spacing w:val="15"/>
      <w:sz w:val="28"/>
      <w:szCs w:val="28"/>
    </w:rPr>
  </w:style>
  <w:style w:type="paragraph" w:styleId="22">
    <w:name w:val="Quote"/>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6">
    <w:name w:val="Intense Emphasis"/>
    <w:basedOn w:val="a0"/>
    <w:uiPriority w:val="21"/>
    <w:qFormat/>
    <w:rPr>
      <w:i/>
      <w:iCs/>
      <w:color w:val="365F91" w:themeColor="accent1" w:themeShade="BF"/>
    </w:rPr>
  </w:style>
  <w:style w:type="paragraph" w:styleId="a7">
    <w:name w:val="Intense Quote"/>
    <w:link w:val="a8"/>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8">
    <w:name w:val="Выделенная цитата Знак"/>
    <w:basedOn w:val="a0"/>
    <w:link w:val="a7"/>
    <w:uiPriority w:val="30"/>
    <w:rPr>
      <w:i/>
      <w:iCs/>
      <w:color w:val="365F91" w:themeColor="accent1" w:themeShade="BF"/>
    </w:rPr>
  </w:style>
  <w:style w:type="character" w:styleId="a9">
    <w:name w:val="Intense Reference"/>
    <w:basedOn w:val="a0"/>
    <w:uiPriority w:val="32"/>
    <w:qFormat/>
    <w:rPr>
      <w:b/>
      <w:bCs/>
      <w:smallCaps/>
      <w:color w:val="365F91" w:themeColor="accent1" w:themeShade="BF"/>
      <w:spacing w:val="5"/>
    </w:rPr>
  </w:style>
  <w:style w:type="paragraph" w:styleId="aa">
    <w:name w:val="No Spacing"/>
    <w:uiPriority w:val="1"/>
    <w:qFormat/>
  </w:style>
  <w:style w:type="character" w:styleId="ab">
    <w:name w:val="Subtle Emphasis"/>
    <w:basedOn w:val="a0"/>
    <w:uiPriority w:val="19"/>
    <w:qFormat/>
    <w:rPr>
      <w:i/>
      <w:iCs/>
      <w:color w:val="404040" w:themeColor="text1" w:themeTint="BF"/>
    </w:rPr>
  </w:style>
  <w:style w:type="character" w:styleId="ac">
    <w:name w:val="Emphasis"/>
    <w:basedOn w:val="a0"/>
    <w:uiPriority w:val="20"/>
    <w:qFormat/>
    <w:rPr>
      <w:i/>
      <w:iCs/>
    </w:rPr>
  </w:style>
  <w:style w:type="character" w:styleId="ad">
    <w:name w:val="Strong"/>
    <w:basedOn w:val="a0"/>
    <w:uiPriority w:val="22"/>
    <w:qFormat/>
    <w:rPr>
      <w:b/>
      <w:bCs/>
    </w:rPr>
  </w:style>
  <w:style w:type="character" w:styleId="ae">
    <w:name w:val="Subtle Reference"/>
    <w:basedOn w:val="a0"/>
    <w:uiPriority w:val="31"/>
    <w:qFormat/>
    <w:rPr>
      <w:smallCaps/>
      <w:color w:val="5A5A5A" w:themeColor="text1" w:themeTint="A5"/>
    </w:rPr>
  </w:style>
  <w:style w:type="character" w:styleId="af">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f0">
    <w:name w:val="caption"/>
    <w:uiPriority w:val="35"/>
    <w:unhideWhenUsed/>
    <w:qFormat/>
    <w:pPr>
      <w:spacing w:after="200"/>
    </w:pPr>
    <w:rPr>
      <w:i/>
      <w:iCs/>
      <w:color w:val="1F497D" w:themeColor="text2"/>
      <w:sz w:val="18"/>
      <w:szCs w:val="18"/>
    </w:rPr>
  </w:style>
  <w:style w:type="paragraph" w:styleId="af1">
    <w:name w:val="footnote text"/>
    <w:link w:val="af2"/>
    <w:uiPriority w:val="99"/>
    <w:semiHidden/>
    <w:unhideWhenUsed/>
    <w:rPr>
      <w:sz w:val="20"/>
      <w:szCs w:val="20"/>
    </w:rPr>
  </w:style>
  <w:style w:type="character" w:customStyle="1" w:styleId="af2">
    <w:name w:val="Текст сноски Знак"/>
    <w:basedOn w:val="a0"/>
    <w:link w:val="af1"/>
    <w:uiPriority w:val="99"/>
    <w:semiHidden/>
    <w:rPr>
      <w:sz w:val="20"/>
      <w:szCs w:val="20"/>
    </w:rPr>
  </w:style>
  <w:style w:type="character" w:styleId="af3">
    <w:name w:val="footnote reference"/>
    <w:basedOn w:val="a0"/>
    <w:uiPriority w:val="99"/>
    <w:semiHidden/>
    <w:unhideWhenUsed/>
    <w:rPr>
      <w:vertAlign w:val="superscript"/>
    </w:rPr>
  </w:style>
  <w:style w:type="paragraph" w:styleId="af4">
    <w:name w:val="endnote text"/>
    <w:link w:val="af5"/>
    <w:uiPriority w:val="99"/>
    <w:semiHidden/>
    <w:unhideWhenUsed/>
    <w:rPr>
      <w:sz w:val="20"/>
      <w:szCs w:val="20"/>
    </w:rPr>
  </w:style>
  <w:style w:type="character" w:customStyle="1" w:styleId="af5">
    <w:name w:val="Текст концевой сноски Знак"/>
    <w:basedOn w:val="a0"/>
    <w:link w:val="af4"/>
    <w:uiPriority w:val="99"/>
    <w:semiHidden/>
    <w:rPr>
      <w:sz w:val="20"/>
      <w:szCs w:val="20"/>
    </w:rPr>
  </w:style>
  <w:style w:type="character" w:styleId="af6">
    <w:name w:val="endnote reference"/>
    <w:basedOn w:val="a0"/>
    <w:uiPriority w:val="99"/>
    <w:semiHidden/>
    <w:unhideWhenUsed/>
    <w:rPr>
      <w:vertAlign w:val="superscript"/>
    </w:rPr>
  </w:style>
  <w:style w:type="character" w:styleId="af7">
    <w:name w:val="FollowedHyperlink"/>
    <w:basedOn w:val="a0"/>
    <w:uiPriority w:val="99"/>
    <w:semiHidden/>
    <w:unhideWhenUsed/>
    <w:rPr>
      <w:color w:val="800080" w:themeColor="followedHyperlink"/>
      <w:u w:val="single"/>
    </w:rPr>
  </w:style>
  <w:style w:type="paragraph" w:styleId="24">
    <w:name w:val="toc 2"/>
    <w:uiPriority w:val="39"/>
    <w:unhideWhenUsed/>
    <w:pPr>
      <w:spacing w:after="100"/>
      <w:ind w:left="220"/>
    </w:pPr>
  </w:style>
  <w:style w:type="paragraph" w:styleId="32">
    <w:name w:val="toc 3"/>
    <w:uiPriority w:val="39"/>
    <w:unhideWhenUsed/>
    <w:pPr>
      <w:spacing w:after="100"/>
      <w:ind w:left="440"/>
    </w:pPr>
  </w:style>
  <w:style w:type="paragraph" w:styleId="42">
    <w:name w:val="toc 4"/>
    <w:uiPriority w:val="39"/>
    <w:unhideWhenUsed/>
    <w:pPr>
      <w:spacing w:after="100"/>
      <w:ind w:left="660"/>
    </w:pPr>
  </w:style>
  <w:style w:type="paragraph" w:styleId="52">
    <w:name w:val="toc 5"/>
    <w:uiPriority w:val="39"/>
    <w:unhideWhenUsed/>
    <w:pPr>
      <w:spacing w:after="100"/>
      <w:ind w:left="880"/>
    </w:pPr>
  </w:style>
  <w:style w:type="paragraph" w:styleId="61">
    <w:name w:val="toc 6"/>
    <w:uiPriority w:val="39"/>
    <w:unhideWhenUsed/>
    <w:pPr>
      <w:spacing w:after="100"/>
      <w:ind w:left="1100"/>
    </w:pPr>
  </w:style>
  <w:style w:type="paragraph" w:styleId="71">
    <w:name w:val="toc 7"/>
    <w:uiPriority w:val="39"/>
    <w:unhideWhenUsed/>
    <w:pPr>
      <w:spacing w:after="100"/>
      <w:ind w:left="1320"/>
    </w:pPr>
  </w:style>
  <w:style w:type="paragraph" w:styleId="81">
    <w:name w:val="toc 8"/>
    <w:uiPriority w:val="39"/>
    <w:unhideWhenUsed/>
    <w:pPr>
      <w:spacing w:after="100"/>
      <w:ind w:left="1540"/>
    </w:pPr>
  </w:style>
  <w:style w:type="paragraph" w:styleId="91">
    <w:name w:val="toc 9"/>
    <w:uiPriority w:val="39"/>
    <w:unhideWhenUsed/>
    <w:pPr>
      <w:spacing w:after="100"/>
      <w:ind w:left="1760"/>
    </w:pPr>
  </w:style>
  <w:style w:type="paragraph" w:styleId="af8">
    <w:name w:val="table of figures"/>
    <w:uiPriority w:val="99"/>
    <w:unhideWhenUsed/>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StGen0">
    <w:name w:val="StGen0"/>
    <w:basedOn w:val="TableNormal8"/>
    <w:tblPr>
      <w:tblStyleRowBandSize w:val="1"/>
      <w:tblStyleColBandSize w:val="1"/>
      <w:tblCellMar>
        <w:top w:w="28" w:type="dxa"/>
        <w:left w:w="57" w:type="dxa"/>
        <w:right w:w="57" w:type="dxa"/>
      </w:tblCellMar>
    </w:tblPr>
  </w:style>
  <w:style w:type="table" w:customStyle="1" w:styleId="StGen1">
    <w:name w:val="StGen1"/>
    <w:basedOn w:val="TableNormal8"/>
    <w:tblPr>
      <w:tblStyleRowBandSize w:val="1"/>
      <w:tblStyleColBandSize w:val="1"/>
      <w:tblCellMar>
        <w:top w:w="28" w:type="dxa"/>
        <w:left w:w="57" w:type="dxa"/>
        <w:right w:w="57" w:type="dxa"/>
      </w:tblCellMar>
    </w:tblPr>
  </w:style>
  <w:style w:type="table" w:customStyle="1" w:styleId="StGen2">
    <w:name w:val="StGen2"/>
    <w:basedOn w:val="TableNormal8"/>
    <w:tblPr>
      <w:tblStyleRowBandSize w:val="1"/>
      <w:tblStyleColBandSize w:val="1"/>
      <w:tblCellMar>
        <w:top w:w="28" w:type="dxa"/>
        <w:left w:w="57" w:type="dxa"/>
        <w:right w:w="57" w:type="dxa"/>
      </w:tblCellMar>
    </w:tblPr>
  </w:style>
  <w:style w:type="table" w:customStyle="1" w:styleId="StGen3">
    <w:name w:val="StGen3"/>
    <w:basedOn w:val="TableNormal8"/>
    <w:tblPr>
      <w:tblStyleRowBandSize w:val="1"/>
      <w:tblStyleColBandSize w:val="1"/>
      <w:tblCellMar>
        <w:top w:w="28" w:type="dxa"/>
        <w:left w:w="57" w:type="dxa"/>
        <w:right w:w="57" w:type="dxa"/>
      </w:tblCellMar>
    </w:tblPr>
  </w:style>
  <w:style w:type="table" w:customStyle="1" w:styleId="StGen4">
    <w:name w:val="StGen4"/>
    <w:basedOn w:val="TableNormal8"/>
    <w:tblPr>
      <w:tblStyleRowBandSize w:val="1"/>
      <w:tblStyleColBandSize w:val="1"/>
      <w:tblCellMar>
        <w:top w:w="28" w:type="dxa"/>
        <w:left w:w="57" w:type="dxa"/>
        <w:right w:w="57" w:type="dxa"/>
      </w:tblCellMar>
    </w:tblPr>
  </w:style>
  <w:style w:type="table" w:customStyle="1" w:styleId="StGen5">
    <w:name w:val="StGen5"/>
    <w:basedOn w:val="TableNormal8"/>
    <w:tblPr>
      <w:tblStyleRowBandSize w:val="1"/>
      <w:tblStyleColBandSize w:val="1"/>
      <w:tblCellMar>
        <w:top w:w="28" w:type="dxa"/>
        <w:left w:w="57" w:type="dxa"/>
        <w:right w:w="57" w:type="dxa"/>
      </w:tblCellMar>
    </w:tblPr>
  </w:style>
  <w:style w:type="table" w:customStyle="1" w:styleId="StGen6">
    <w:name w:val="StGen6"/>
    <w:basedOn w:val="TableNormal8"/>
    <w:tblPr>
      <w:tblStyleRowBandSize w:val="1"/>
      <w:tblStyleColBandSize w:val="1"/>
      <w:tblCellMar>
        <w:top w:w="28" w:type="dxa"/>
        <w:left w:w="57" w:type="dxa"/>
        <w:right w:w="57" w:type="dxa"/>
      </w:tblCellMar>
    </w:tblPr>
  </w:style>
  <w:style w:type="table" w:customStyle="1" w:styleId="StGen7">
    <w:name w:val="StGen7"/>
    <w:basedOn w:val="TableNormal8"/>
    <w:tblPr>
      <w:tblStyleRowBandSize w:val="1"/>
      <w:tblStyleColBandSize w:val="1"/>
      <w:tblCellMar>
        <w:top w:w="28" w:type="dxa"/>
        <w:left w:w="57" w:type="dxa"/>
        <w:right w:w="57" w:type="dxa"/>
      </w:tblCellMar>
    </w:tblPr>
  </w:style>
  <w:style w:type="table" w:customStyle="1" w:styleId="StGen8">
    <w:name w:val="StGen8"/>
    <w:basedOn w:val="TableNormal8"/>
    <w:tblPr>
      <w:tblStyleRowBandSize w:val="1"/>
      <w:tblStyleColBandSize w:val="1"/>
      <w:tblCellMar>
        <w:top w:w="28" w:type="dxa"/>
        <w:left w:w="57" w:type="dxa"/>
        <w:right w:w="57" w:type="dxa"/>
      </w:tblCellMar>
    </w:tblPr>
  </w:style>
  <w:style w:type="table" w:customStyle="1" w:styleId="StGen9">
    <w:name w:val="StGen9"/>
    <w:basedOn w:val="TableNormal8"/>
    <w:tblPr>
      <w:tblStyleRowBandSize w:val="1"/>
      <w:tblStyleColBandSize w:val="1"/>
      <w:tblCellMar>
        <w:top w:w="28" w:type="dxa"/>
        <w:left w:w="57" w:type="dxa"/>
        <w:right w:w="57" w:type="dxa"/>
      </w:tblCellMar>
    </w:tblPr>
  </w:style>
  <w:style w:type="table" w:customStyle="1" w:styleId="StGen10">
    <w:name w:val="StGen10"/>
    <w:basedOn w:val="TableNormal8"/>
    <w:tblPr>
      <w:tblStyleRowBandSize w:val="1"/>
      <w:tblStyleColBandSize w:val="1"/>
      <w:tblCellMar>
        <w:top w:w="28" w:type="dxa"/>
        <w:left w:w="57" w:type="dxa"/>
        <w:right w:w="57" w:type="dxa"/>
      </w:tblCellMar>
    </w:tblPr>
  </w:style>
  <w:style w:type="table" w:customStyle="1" w:styleId="StGen11">
    <w:name w:val="StGen11"/>
    <w:basedOn w:val="TableNormal8"/>
    <w:tblPr>
      <w:tblStyleRowBandSize w:val="1"/>
      <w:tblStyleColBandSize w:val="1"/>
      <w:tblCellMar>
        <w:top w:w="28" w:type="dxa"/>
        <w:left w:w="57" w:type="dxa"/>
        <w:right w:w="57" w:type="dxa"/>
      </w:tblCellMar>
    </w:tblPr>
  </w:style>
  <w:style w:type="table" w:customStyle="1" w:styleId="StGen12">
    <w:name w:val="StGen12"/>
    <w:basedOn w:val="TableNormal8"/>
    <w:tblPr>
      <w:tblStyleRowBandSize w:val="1"/>
      <w:tblStyleColBandSize w:val="1"/>
      <w:tblCellMar>
        <w:top w:w="28" w:type="dxa"/>
        <w:left w:w="57" w:type="dxa"/>
        <w:right w:w="57" w:type="dxa"/>
      </w:tblCellMar>
    </w:tblPr>
  </w:style>
  <w:style w:type="table" w:customStyle="1" w:styleId="StGen13">
    <w:name w:val="StGen13"/>
    <w:basedOn w:val="TableNormal8"/>
    <w:tblPr>
      <w:tblStyleRowBandSize w:val="1"/>
      <w:tblStyleColBandSize w:val="1"/>
      <w:tblCellMar>
        <w:top w:w="28" w:type="dxa"/>
        <w:left w:w="57" w:type="dxa"/>
        <w:right w:w="57" w:type="dxa"/>
      </w:tblCellMar>
    </w:tblPr>
  </w:style>
  <w:style w:type="table" w:customStyle="1" w:styleId="StGen14">
    <w:name w:val="StGen14"/>
    <w:basedOn w:val="TableNormal8"/>
    <w:tblPr>
      <w:tblStyleRowBandSize w:val="1"/>
      <w:tblStyleColBandSize w:val="1"/>
      <w:tblCellMar>
        <w:top w:w="28" w:type="dxa"/>
        <w:left w:w="57" w:type="dxa"/>
        <w:right w:w="57" w:type="dxa"/>
      </w:tblCellMar>
    </w:tblPr>
  </w:style>
  <w:style w:type="table" w:customStyle="1" w:styleId="StGen15">
    <w:name w:val="StGen15"/>
    <w:basedOn w:val="TableNormal8"/>
    <w:tblPr>
      <w:tblStyleRowBandSize w:val="1"/>
      <w:tblStyleColBandSize w:val="1"/>
      <w:tblCellMar>
        <w:top w:w="28" w:type="dxa"/>
        <w:left w:w="57" w:type="dxa"/>
        <w:right w:w="57" w:type="dxa"/>
      </w:tblCellMar>
    </w:tblPr>
  </w:style>
  <w:style w:type="table" w:customStyle="1" w:styleId="StGen16">
    <w:name w:val="StGen16"/>
    <w:basedOn w:val="TableNormal8"/>
    <w:tblPr>
      <w:tblStyleRowBandSize w:val="1"/>
      <w:tblStyleColBandSize w:val="1"/>
      <w:tblCellMar>
        <w:top w:w="28" w:type="dxa"/>
        <w:left w:w="57" w:type="dxa"/>
        <w:right w:w="57" w:type="dxa"/>
      </w:tblCellMar>
    </w:tblPr>
  </w:style>
  <w:style w:type="table" w:customStyle="1" w:styleId="StGen17">
    <w:name w:val="StGen17"/>
    <w:basedOn w:val="TableNormal8"/>
    <w:tblPr>
      <w:tblStyleRowBandSize w:val="1"/>
      <w:tblStyleColBandSize w:val="1"/>
      <w:tblCellMar>
        <w:top w:w="28" w:type="dxa"/>
        <w:left w:w="57" w:type="dxa"/>
        <w:right w:w="57" w:type="dxa"/>
      </w:tblCellMar>
    </w:tblPr>
  </w:style>
  <w:style w:type="paragraph" w:styleId="af9">
    <w:name w:val="annotation text"/>
    <w:link w:val="afa"/>
    <w:uiPriority w:val="99"/>
    <w:semiHidden/>
    <w:unhideWhenUsed/>
    <w:rPr>
      <w:sz w:val="20"/>
      <w:szCs w:val="20"/>
    </w:rPr>
  </w:style>
  <w:style w:type="character" w:customStyle="1" w:styleId="afa">
    <w:name w:val="Текст примечания Знак"/>
    <w:basedOn w:val="a0"/>
    <w:link w:val="af9"/>
    <w:uiPriority w:val="99"/>
    <w:semiHidden/>
    <w:rPr>
      <w:sz w:val="20"/>
      <w:szCs w:val="20"/>
    </w:rPr>
  </w:style>
  <w:style w:type="character" w:styleId="afb">
    <w:name w:val="annotation reference"/>
    <w:basedOn w:val="a0"/>
    <w:uiPriority w:val="99"/>
    <w:semiHidden/>
    <w:unhideWhenUsed/>
    <w:rPr>
      <w:sz w:val="16"/>
      <w:szCs w:val="16"/>
    </w:rPr>
  </w:style>
  <w:style w:type="paragraph" w:styleId="afc">
    <w:name w:val="Balloon Text"/>
    <w:link w:val="afd"/>
    <w:uiPriority w:val="99"/>
    <w:semiHidden/>
    <w:unhideWhenUsed/>
    <w:rPr>
      <w:rFonts w:ascii="Segoe UI" w:hAnsi="Segoe UI" w:cs="Segoe UI"/>
      <w:sz w:val="18"/>
      <w:szCs w:val="18"/>
    </w:rPr>
  </w:style>
  <w:style w:type="character" w:customStyle="1" w:styleId="afd">
    <w:name w:val="Текст выноски Знак"/>
    <w:basedOn w:val="a0"/>
    <w:link w:val="afc"/>
    <w:uiPriority w:val="99"/>
    <w:semiHidden/>
    <w:rPr>
      <w:rFonts w:ascii="Segoe UI" w:hAnsi="Segoe UI" w:cs="Segoe UI"/>
      <w:sz w:val="18"/>
      <w:szCs w:val="18"/>
    </w:rPr>
  </w:style>
  <w:style w:type="paragraph" w:styleId="afe">
    <w:name w:val="footer"/>
    <w:link w:val="aff"/>
    <w:uiPriority w:val="99"/>
    <w:unhideWhenUsed/>
    <w:pPr>
      <w:tabs>
        <w:tab w:val="center" w:pos="4677"/>
        <w:tab w:val="right" w:pos="9355"/>
      </w:tabs>
    </w:pPr>
  </w:style>
  <w:style w:type="character" w:customStyle="1" w:styleId="aff">
    <w:name w:val="Нижний колонтитул Знак"/>
    <w:basedOn w:val="a0"/>
    <w:link w:val="afe"/>
    <w:uiPriority w:val="99"/>
  </w:style>
  <w:style w:type="paragraph" w:styleId="aff0">
    <w:name w:val="header"/>
    <w:link w:val="aff1"/>
    <w:uiPriority w:val="99"/>
    <w:unhideWhenUsed/>
    <w:pPr>
      <w:tabs>
        <w:tab w:val="center" w:pos="4677"/>
        <w:tab w:val="right" w:pos="9355"/>
      </w:tabs>
    </w:pPr>
  </w:style>
  <w:style w:type="character" w:customStyle="1" w:styleId="aff1">
    <w:name w:val="Верхний колонтитул Знак"/>
    <w:basedOn w:val="a0"/>
    <w:link w:val="aff0"/>
    <w:uiPriority w:val="99"/>
  </w:style>
  <w:style w:type="paragraph" w:styleId="aff2">
    <w:name w:val="List Paragraph"/>
    <w:uiPriority w:val="34"/>
    <w:qFormat/>
    <w:pPr>
      <w:ind w:left="720"/>
      <w:contextualSpacing/>
    </w:pPr>
  </w:style>
  <w:style w:type="paragraph" w:styleId="aff3">
    <w:name w:val="TOC Heading"/>
    <w:uiPriority w:val="39"/>
    <w:unhideWhenUsed/>
    <w:qFormat/>
    <w:pPr>
      <w:keepLines/>
      <w:spacing w:before="240" w:line="259" w:lineRule="auto"/>
      <w:jc w:val="left"/>
    </w:pPr>
    <w:rPr>
      <w:rFonts w:asciiTheme="majorHAnsi" w:eastAsiaTheme="majorEastAsia" w:hAnsiTheme="majorHAnsi" w:cstheme="majorBidi"/>
      <w:color w:val="000000" w:themeColor="accent1" w:themeShade="00"/>
      <w:sz w:val="32"/>
      <w:szCs w:val="32"/>
    </w:rPr>
  </w:style>
  <w:style w:type="paragraph" w:styleId="12">
    <w:name w:val="toc 1"/>
    <w:uiPriority w:val="39"/>
    <w:unhideWhenUsed/>
    <w:rsid w:val="003961A5"/>
    <w:pPr>
      <w:spacing w:after="100"/>
    </w:pPr>
    <w:rPr>
      <w:sz w:val="28"/>
    </w:rPr>
  </w:style>
  <w:style w:type="character" w:styleId="aff4">
    <w:name w:val="Hyperlink"/>
    <w:basedOn w:val="a0"/>
    <w:uiPriority w:val="99"/>
    <w:unhideWhenUsed/>
    <w:rPr>
      <w:color w:val="0000FF" w:themeColor="hyperlink"/>
      <w:u w:val="single"/>
    </w:rPr>
  </w:style>
  <w:style w:type="paragraph" w:styleId="aff5">
    <w:name w:val="annotation subject"/>
    <w:basedOn w:val="af9"/>
    <w:next w:val="af9"/>
    <w:link w:val="aff6"/>
    <w:uiPriority w:val="99"/>
    <w:semiHidden/>
    <w:unhideWhenUsed/>
    <w:rPr>
      <w:b/>
      <w:bCs/>
    </w:rPr>
  </w:style>
  <w:style w:type="character" w:customStyle="1" w:styleId="aff6">
    <w:name w:val="Тема примечания Знак"/>
    <w:basedOn w:val="afa"/>
    <w:link w:val="aff5"/>
    <w:uiPriority w:val="99"/>
    <w:semiHidden/>
    <w:rPr>
      <w:b/>
      <w:bCs/>
      <w:sz w:val="20"/>
      <w:szCs w:val="20"/>
    </w:rPr>
  </w:style>
  <w:style w:type="table" w:customStyle="1" w:styleId="StGen18">
    <w:name w:val="StGen18"/>
    <w:basedOn w:val="TableNormal7"/>
    <w:tblPr>
      <w:tblStyleRowBandSize w:val="1"/>
      <w:tblStyleColBandSize w:val="1"/>
      <w:tblCellMar>
        <w:top w:w="28" w:type="dxa"/>
        <w:left w:w="57" w:type="dxa"/>
        <w:right w:w="57" w:type="dxa"/>
      </w:tblCellMar>
    </w:tblPr>
  </w:style>
  <w:style w:type="table" w:customStyle="1" w:styleId="StGen19">
    <w:name w:val="StGen19"/>
    <w:basedOn w:val="TableNormal7"/>
    <w:tblPr>
      <w:tblStyleRowBandSize w:val="1"/>
      <w:tblStyleColBandSize w:val="1"/>
      <w:tblCellMar>
        <w:top w:w="28" w:type="dxa"/>
        <w:left w:w="57" w:type="dxa"/>
        <w:right w:w="57" w:type="dxa"/>
      </w:tblCellMar>
    </w:tblPr>
  </w:style>
  <w:style w:type="table" w:customStyle="1" w:styleId="StGen20">
    <w:name w:val="StGen20"/>
    <w:basedOn w:val="TableNormal7"/>
    <w:tblPr>
      <w:tblStyleRowBandSize w:val="1"/>
      <w:tblStyleColBandSize w:val="1"/>
      <w:tblCellMar>
        <w:top w:w="28" w:type="dxa"/>
        <w:left w:w="57" w:type="dxa"/>
        <w:right w:w="57" w:type="dxa"/>
      </w:tblCellMar>
    </w:tblPr>
  </w:style>
  <w:style w:type="table" w:customStyle="1" w:styleId="StGen21">
    <w:name w:val="StGen21"/>
    <w:basedOn w:val="TableNormal7"/>
    <w:tblPr>
      <w:tblStyleRowBandSize w:val="1"/>
      <w:tblStyleColBandSize w:val="1"/>
      <w:tblCellMar>
        <w:top w:w="28" w:type="dxa"/>
        <w:left w:w="57" w:type="dxa"/>
        <w:right w:w="57" w:type="dxa"/>
      </w:tblCellMar>
    </w:tblPr>
  </w:style>
  <w:style w:type="table" w:customStyle="1" w:styleId="StGen22">
    <w:name w:val="StGen22"/>
    <w:basedOn w:val="TableNormal7"/>
    <w:tblPr>
      <w:tblStyleRowBandSize w:val="1"/>
      <w:tblStyleColBandSize w:val="1"/>
      <w:tblCellMar>
        <w:top w:w="28" w:type="dxa"/>
        <w:left w:w="57" w:type="dxa"/>
        <w:right w:w="57" w:type="dxa"/>
      </w:tblCellMar>
    </w:tblPr>
  </w:style>
  <w:style w:type="table" w:customStyle="1" w:styleId="StGen23">
    <w:name w:val="StGen23"/>
    <w:basedOn w:val="TableNormal7"/>
    <w:tblPr>
      <w:tblStyleRowBandSize w:val="1"/>
      <w:tblStyleColBandSize w:val="1"/>
      <w:tblCellMar>
        <w:top w:w="28" w:type="dxa"/>
        <w:left w:w="57" w:type="dxa"/>
        <w:right w:w="57" w:type="dxa"/>
      </w:tblCellMar>
    </w:tblPr>
  </w:style>
  <w:style w:type="table" w:customStyle="1" w:styleId="StGen24">
    <w:name w:val="StGen24"/>
    <w:basedOn w:val="TableNormal7"/>
    <w:tblPr>
      <w:tblStyleRowBandSize w:val="1"/>
      <w:tblStyleColBandSize w:val="1"/>
      <w:tblCellMar>
        <w:top w:w="28" w:type="dxa"/>
        <w:left w:w="57" w:type="dxa"/>
        <w:right w:w="57" w:type="dxa"/>
      </w:tblCellMar>
    </w:tblPr>
  </w:style>
  <w:style w:type="table" w:customStyle="1" w:styleId="StGen25">
    <w:name w:val="StGen25"/>
    <w:basedOn w:val="TableNormal7"/>
    <w:tblPr>
      <w:tblStyleRowBandSize w:val="1"/>
      <w:tblStyleColBandSize w:val="1"/>
      <w:tblCellMar>
        <w:top w:w="28" w:type="dxa"/>
        <w:left w:w="57" w:type="dxa"/>
        <w:right w:w="57" w:type="dxa"/>
      </w:tblCellMar>
    </w:tblPr>
  </w:style>
  <w:style w:type="table" w:customStyle="1" w:styleId="StGen26">
    <w:name w:val="StGen26"/>
    <w:basedOn w:val="TableNormal7"/>
    <w:tblPr>
      <w:tblStyleRowBandSize w:val="1"/>
      <w:tblStyleColBandSize w:val="1"/>
      <w:tblCellMar>
        <w:top w:w="28" w:type="dxa"/>
        <w:left w:w="57" w:type="dxa"/>
        <w:right w:w="57" w:type="dxa"/>
      </w:tblCellMar>
    </w:tblPr>
  </w:style>
  <w:style w:type="table" w:customStyle="1" w:styleId="StGen27">
    <w:name w:val="StGen27"/>
    <w:basedOn w:val="TableNormal7"/>
    <w:tblPr>
      <w:tblStyleRowBandSize w:val="1"/>
      <w:tblStyleColBandSize w:val="1"/>
      <w:tblCellMar>
        <w:top w:w="28" w:type="dxa"/>
        <w:left w:w="57" w:type="dxa"/>
        <w:right w:w="57" w:type="dxa"/>
      </w:tblCellMar>
    </w:tblPr>
  </w:style>
  <w:style w:type="table" w:customStyle="1" w:styleId="StGen28">
    <w:name w:val="StGen28"/>
    <w:basedOn w:val="TableNormal7"/>
    <w:tblPr>
      <w:tblStyleRowBandSize w:val="1"/>
      <w:tblStyleColBandSize w:val="1"/>
      <w:tblCellMar>
        <w:top w:w="28" w:type="dxa"/>
        <w:left w:w="57" w:type="dxa"/>
        <w:right w:w="57" w:type="dxa"/>
      </w:tblCellMar>
    </w:tblPr>
  </w:style>
  <w:style w:type="table" w:customStyle="1" w:styleId="StGen29">
    <w:name w:val="StGen29"/>
    <w:basedOn w:val="TableNormal7"/>
    <w:tblPr>
      <w:tblStyleRowBandSize w:val="1"/>
      <w:tblStyleColBandSize w:val="1"/>
      <w:tblCellMar>
        <w:top w:w="28" w:type="dxa"/>
        <w:left w:w="57" w:type="dxa"/>
        <w:right w:w="57" w:type="dxa"/>
      </w:tblCellMar>
    </w:tblPr>
  </w:style>
  <w:style w:type="table" w:customStyle="1" w:styleId="StGen30">
    <w:name w:val="StGen30"/>
    <w:basedOn w:val="TableNormal7"/>
    <w:tblPr>
      <w:tblStyleRowBandSize w:val="1"/>
      <w:tblStyleColBandSize w:val="1"/>
      <w:tblCellMar>
        <w:top w:w="28" w:type="dxa"/>
        <w:left w:w="57" w:type="dxa"/>
        <w:right w:w="57" w:type="dxa"/>
      </w:tblCellMar>
    </w:tblPr>
  </w:style>
  <w:style w:type="table" w:customStyle="1" w:styleId="StGen31">
    <w:name w:val="StGen31"/>
    <w:basedOn w:val="TableNormal7"/>
    <w:tblPr>
      <w:tblStyleRowBandSize w:val="1"/>
      <w:tblStyleColBandSize w:val="1"/>
      <w:tblCellMar>
        <w:top w:w="28" w:type="dxa"/>
        <w:left w:w="57" w:type="dxa"/>
        <w:right w:w="57" w:type="dxa"/>
      </w:tblCellMar>
    </w:tblPr>
  </w:style>
  <w:style w:type="table" w:customStyle="1" w:styleId="StGen32">
    <w:name w:val="StGen32"/>
    <w:basedOn w:val="TableNormal7"/>
    <w:tblPr>
      <w:tblStyleRowBandSize w:val="1"/>
      <w:tblStyleColBandSize w:val="1"/>
      <w:tblCellMar>
        <w:top w:w="28" w:type="dxa"/>
        <w:left w:w="57" w:type="dxa"/>
        <w:right w:w="57" w:type="dxa"/>
      </w:tblCellMar>
    </w:tblPr>
  </w:style>
  <w:style w:type="table" w:customStyle="1" w:styleId="StGen33">
    <w:name w:val="StGen33"/>
    <w:basedOn w:val="TableNormal7"/>
    <w:tblPr>
      <w:tblStyleRowBandSize w:val="1"/>
      <w:tblStyleColBandSize w:val="1"/>
      <w:tblCellMar>
        <w:top w:w="28" w:type="dxa"/>
        <w:left w:w="57" w:type="dxa"/>
        <w:right w:w="57" w:type="dxa"/>
      </w:tblCellMar>
    </w:tblPr>
  </w:style>
  <w:style w:type="table" w:customStyle="1" w:styleId="StGen34">
    <w:name w:val="StGen34"/>
    <w:basedOn w:val="TableNormal7"/>
    <w:tblPr>
      <w:tblStyleRowBandSize w:val="1"/>
      <w:tblStyleColBandSize w:val="1"/>
      <w:tblCellMar>
        <w:top w:w="55" w:type="dxa"/>
        <w:left w:w="52" w:type="dxa"/>
        <w:bottom w:w="55" w:type="dxa"/>
        <w:right w:w="55" w:type="dxa"/>
      </w:tblCellMar>
    </w:tblPr>
  </w:style>
  <w:style w:type="table" w:customStyle="1" w:styleId="StGen35">
    <w:name w:val="StGen35"/>
    <w:basedOn w:val="TableNormal7"/>
    <w:tblPr>
      <w:tblStyleRowBandSize w:val="1"/>
      <w:tblStyleColBandSize w:val="1"/>
      <w:tblCellMar>
        <w:top w:w="55" w:type="dxa"/>
        <w:left w:w="52" w:type="dxa"/>
        <w:bottom w:w="55" w:type="dxa"/>
        <w:right w:w="55" w:type="dxa"/>
      </w:tblCellMar>
    </w:tblPr>
  </w:style>
  <w:style w:type="table" w:customStyle="1" w:styleId="StGen36">
    <w:name w:val="StGen36"/>
    <w:basedOn w:val="TableNormal7"/>
    <w:tblPr>
      <w:tblStyleRowBandSize w:val="1"/>
      <w:tblStyleColBandSize w:val="1"/>
      <w:tblCellMar>
        <w:top w:w="55" w:type="dxa"/>
        <w:left w:w="52" w:type="dxa"/>
        <w:bottom w:w="55" w:type="dxa"/>
        <w:right w:w="55" w:type="dxa"/>
      </w:tblCellMar>
    </w:tblPr>
  </w:style>
  <w:style w:type="table" w:customStyle="1" w:styleId="StGen37">
    <w:name w:val="StGen37"/>
    <w:basedOn w:val="TableNormal7"/>
    <w:tblPr>
      <w:tblStyleRowBandSize w:val="1"/>
      <w:tblStyleColBandSize w:val="1"/>
      <w:tblCellMar>
        <w:top w:w="55" w:type="dxa"/>
        <w:left w:w="52" w:type="dxa"/>
        <w:bottom w:w="55" w:type="dxa"/>
        <w:right w:w="55" w:type="dxa"/>
      </w:tblCellMar>
    </w:tblPr>
  </w:style>
  <w:style w:type="table" w:customStyle="1" w:styleId="StGen38">
    <w:name w:val="StGen38"/>
    <w:basedOn w:val="TableNormal7"/>
    <w:tblPr>
      <w:tblStyleRowBandSize w:val="1"/>
      <w:tblStyleColBandSize w:val="1"/>
      <w:tblCellMar>
        <w:top w:w="55" w:type="dxa"/>
        <w:left w:w="52" w:type="dxa"/>
        <w:bottom w:w="55" w:type="dxa"/>
        <w:right w:w="55" w:type="dxa"/>
      </w:tblCellMar>
    </w:tblPr>
  </w:style>
  <w:style w:type="table" w:customStyle="1" w:styleId="StGen39">
    <w:name w:val="StGen39"/>
    <w:basedOn w:val="TableNormal7"/>
    <w:tblPr>
      <w:tblStyleRowBandSize w:val="1"/>
      <w:tblStyleColBandSize w:val="1"/>
      <w:tblCellMar>
        <w:top w:w="55" w:type="dxa"/>
        <w:left w:w="52" w:type="dxa"/>
        <w:bottom w:w="55" w:type="dxa"/>
        <w:right w:w="55" w:type="dxa"/>
      </w:tblCellMar>
    </w:tblPr>
  </w:style>
  <w:style w:type="table" w:customStyle="1" w:styleId="StGen40">
    <w:name w:val="StGen40"/>
    <w:basedOn w:val="TableNormal7"/>
    <w:tblPr>
      <w:tblStyleRowBandSize w:val="1"/>
      <w:tblStyleColBandSize w:val="1"/>
      <w:tblCellMar>
        <w:top w:w="55" w:type="dxa"/>
        <w:left w:w="52" w:type="dxa"/>
        <w:bottom w:w="55" w:type="dxa"/>
        <w:right w:w="55" w:type="dxa"/>
      </w:tblCellMar>
    </w:tblPr>
  </w:style>
  <w:style w:type="table" w:customStyle="1" w:styleId="StGen41">
    <w:name w:val="StGen41"/>
    <w:basedOn w:val="TableNormal7"/>
    <w:tblPr>
      <w:tblStyleRowBandSize w:val="1"/>
      <w:tblStyleColBandSize w:val="1"/>
      <w:tblCellMar>
        <w:top w:w="55" w:type="dxa"/>
        <w:left w:w="52" w:type="dxa"/>
        <w:bottom w:w="55" w:type="dxa"/>
        <w:right w:w="55" w:type="dxa"/>
      </w:tblCellMar>
    </w:tblPr>
  </w:style>
  <w:style w:type="table" w:customStyle="1" w:styleId="StGen42">
    <w:name w:val="StGen42"/>
    <w:basedOn w:val="TableNormal7"/>
    <w:tblPr>
      <w:tblStyleRowBandSize w:val="1"/>
      <w:tblStyleColBandSize w:val="1"/>
      <w:tblCellMar>
        <w:top w:w="28" w:type="dxa"/>
        <w:left w:w="57" w:type="dxa"/>
        <w:right w:w="57" w:type="dxa"/>
      </w:tblCellMar>
    </w:tblPr>
  </w:style>
  <w:style w:type="table" w:customStyle="1" w:styleId="StGen43">
    <w:name w:val="StGen43"/>
    <w:basedOn w:val="TableNormal7"/>
    <w:tblPr>
      <w:tblStyleRowBandSize w:val="1"/>
      <w:tblStyleColBandSize w:val="1"/>
      <w:tblCellMar>
        <w:top w:w="28" w:type="dxa"/>
        <w:left w:w="57" w:type="dxa"/>
        <w:right w:w="57" w:type="dxa"/>
      </w:tblCellMar>
    </w:tblPr>
  </w:style>
  <w:style w:type="table" w:customStyle="1" w:styleId="StGen44">
    <w:name w:val="StGen44"/>
    <w:basedOn w:val="TableNormal7"/>
    <w:tblPr>
      <w:tblStyleRowBandSize w:val="1"/>
      <w:tblStyleColBandSize w:val="1"/>
      <w:tblCellMar>
        <w:top w:w="28" w:type="dxa"/>
        <w:left w:w="57" w:type="dxa"/>
        <w:right w:w="57" w:type="dxa"/>
      </w:tblCellMar>
    </w:tblPr>
  </w:style>
  <w:style w:type="table" w:customStyle="1" w:styleId="StGen45">
    <w:name w:val="StGen45"/>
    <w:basedOn w:val="TableNormal7"/>
    <w:tblPr>
      <w:tblStyleRowBandSize w:val="1"/>
      <w:tblStyleColBandSize w:val="1"/>
      <w:tblCellMar>
        <w:top w:w="28" w:type="dxa"/>
        <w:left w:w="57" w:type="dxa"/>
        <w:right w:w="57" w:type="dxa"/>
      </w:tblCellMar>
    </w:tblPr>
  </w:style>
  <w:style w:type="table" w:customStyle="1" w:styleId="StGen46">
    <w:name w:val="StGen46"/>
    <w:basedOn w:val="TableNormal5"/>
    <w:tblPr>
      <w:tblStyleRowBandSize w:val="1"/>
      <w:tblStyleColBandSize w:val="1"/>
      <w:tblCellMar>
        <w:top w:w="28" w:type="dxa"/>
        <w:left w:w="57" w:type="dxa"/>
        <w:bottom w:w="55" w:type="dxa"/>
        <w:right w:w="57" w:type="dxa"/>
      </w:tblCellMar>
    </w:tblPr>
  </w:style>
  <w:style w:type="table" w:customStyle="1" w:styleId="StGen47">
    <w:name w:val="StGen47"/>
    <w:basedOn w:val="TableNormal5"/>
    <w:tblPr>
      <w:tblStyleRowBandSize w:val="1"/>
      <w:tblStyleColBandSize w:val="1"/>
      <w:tblCellMar>
        <w:top w:w="28" w:type="dxa"/>
        <w:left w:w="57" w:type="dxa"/>
        <w:bottom w:w="55" w:type="dxa"/>
        <w:right w:w="57" w:type="dxa"/>
      </w:tblCellMar>
    </w:tblPr>
  </w:style>
  <w:style w:type="table" w:customStyle="1" w:styleId="StGen48">
    <w:name w:val="StGen48"/>
    <w:basedOn w:val="TableNormal5"/>
    <w:tblPr>
      <w:tblStyleRowBandSize w:val="1"/>
      <w:tblStyleColBandSize w:val="1"/>
      <w:tblCellMar>
        <w:top w:w="28" w:type="dxa"/>
        <w:left w:w="57" w:type="dxa"/>
        <w:bottom w:w="55" w:type="dxa"/>
        <w:right w:w="57" w:type="dxa"/>
      </w:tblCellMar>
    </w:tblPr>
  </w:style>
  <w:style w:type="table" w:customStyle="1" w:styleId="StGen49">
    <w:name w:val="StGen49"/>
    <w:basedOn w:val="TableNormal5"/>
    <w:tblPr>
      <w:tblStyleRowBandSize w:val="1"/>
      <w:tblStyleColBandSize w:val="1"/>
      <w:tblCellMar>
        <w:top w:w="28" w:type="dxa"/>
        <w:left w:w="57" w:type="dxa"/>
        <w:bottom w:w="55" w:type="dxa"/>
        <w:right w:w="57" w:type="dxa"/>
      </w:tblCellMar>
    </w:tblPr>
  </w:style>
  <w:style w:type="table" w:customStyle="1" w:styleId="StGen50">
    <w:name w:val="StGen50"/>
    <w:basedOn w:val="TableNormal5"/>
    <w:tblPr>
      <w:tblStyleRowBandSize w:val="1"/>
      <w:tblStyleColBandSize w:val="1"/>
      <w:tblCellMar>
        <w:top w:w="28" w:type="dxa"/>
        <w:left w:w="57" w:type="dxa"/>
        <w:bottom w:w="55" w:type="dxa"/>
        <w:right w:w="57" w:type="dxa"/>
      </w:tblCellMar>
    </w:tblPr>
  </w:style>
  <w:style w:type="table" w:customStyle="1" w:styleId="StGen51">
    <w:name w:val="StGen51"/>
    <w:basedOn w:val="TableNormal5"/>
    <w:tblPr>
      <w:tblStyleRowBandSize w:val="1"/>
      <w:tblStyleColBandSize w:val="1"/>
      <w:tblCellMar>
        <w:top w:w="28" w:type="dxa"/>
        <w:left w:w="57" w:type="dxa"/>
        <w:bottom w:w="55" w:type="dxa"/>
        <w:right w:w="57" w:type="dxa"/>
      </w:tblCellMar>
    </w:tblPr>
  </w:style>
  <w:style w:type="table" w:customStyle="1" w:styleId="StGen52">
    <w:name w:val="StGen52"/>
    <w:basedOn w:val="TableNormal5"/>
    <w:tblPr>
      <w:tblStyleRowBandSize w:val="1"/>
      <w:tblStyleColBandSize w:val="1"/>
      <w:tblCellMar>
        <w:top w:w="28" w:type="dxa"/>
        <w:left w:w="57" w:type="dxa"/>
        <w:bottom w:w="55" w:type="dxa"/>
        <w:right w:w="57" w:type="dxa"/>
      </w:tblCellMar>
    </w:tblPr>
  </w:style>
  <w:style w:type="table" w:customStyle="1" w:styleId="StGen53">
    <w:name w:val="StGen53"/>
    <w:basedOn w:val="TableNormal5"/>
    <w:tblPr>
      <w:tblStyleRowBandSize w:val="1"/>
      <w:tblStyleColBandSize w:val="1"/>
      <w:tblCellMar>
        <w:top w:w="28" w:type="dxa"/>
        <w:left w:w="57" w:type="dxa"/>
        <w:bottom w:w="55" w:type="dxa"/>
        <w:right w:w="57" w:type="dxa"/>
      </w:tblCellMar>
    </w:tblPr>
  </w:style>
  <w:style w:type="table" w:customStyle="1" w:styleId="StGen54">
    <w:name w:val="StGen54"/>
    <w:basedOn w:val="TableNormal5"/>
    <w:tblPr>
      <w:tblStyleRowBandSize w:val="1"/>
      <w:tblStyleColBandSize w:val="1"/>
      <w:tblCellMar>
        <w:top w:w="28" w:type="dxa"/>
        <w:left w:w="57" w:type="dxa"/>
        <w:bottom w:w="55" w:type="dxa"/>
        <w:right w:w="57" w:type="dxa"/>
      </w:tblCellMar>
    </w:tblPr>
  </w:style>
  <w:style w:type="table" w:customStyle="1" w:styleId="StGen55">
    <w:name w:val="StGen55"/>
    <w:basedOn w:val="TableNormal5"/>
    <w:tblPr>
      <w:tblStyleRowBandSize w:val="1"/>
      <w:tblStyleColBandSize w:val="1"/>
      <w:tblCellMar>
        <w:top w:w="28" w:type="dxa"/>
        <w:left w:w="57" w:type="dxa"/>
        <w:bottom w:w="55" w:type="dxa"/>
        <w:right w:w="57" w:type="dxa"/>
      </w:tblCellMar>
    </w:tblPr>
  </w:style>
  <w:style w:type="table" w:customStyle="1" w:styleId="StGen56">
    <w:name w:val="StGen56"/>
    <w:basedOn w:val="TableNormal5"/>
    <w:tblPr>
      <w:tblStyleRowBandSize w:val="1"/>
      <w:tblStyleColBandSize w:val="1"/>
      <w:tblCellMar>
        <w:top w:w="28" w:type="dxa"/>
        <w:left w:w="57" w:type="dxa"/>
        <w:bottom w:w="55" w:type="dxa"/>
        <w:right w:w="57" w:type="dxa"/>
      </w:tblCellMar>
    </w:tblPr>
  </w:style>
  <w:style w:type="table" w:customStyle="1" w:styleId="StGen57">
    <w:name w:val="StGen57"/>
    <w:basedOn w:val="TableNormal5"/>
    <w:tblPr>
      <w:tblStyleRowBandSize w:val="1"/>
      <w:tblStyleColBandSize w:val="1"/>
      <w:tblCellMar>
        <w:top w:w="28" w:type="dxa"/>
        <w:left w:w="57" w:type="dxa"/>
        <w:bottom w:w="55" w:type="dxa"/>
        <w:right w:w="57" w:type="dxa"/>
      </w:tblCellMar>
    </w:tblPr>
  </w:style>
  <w:style w:type="table" w:customStyle="1" w:styleId="StGen58">
    <w:name w:val="StGen58"/>
    <w:basedOn w:val="TableNormal5"/>
    <w:tblPr>
      <w:tblStyleRowBandSize w:val="1"/>
      <w:tblStyleColBandSize w:val="1"/>
      <w:tblCellMar>
        <w:top w:w="28" w:type="dxa"/>
        <w:left w:w="57" w:type="dxa"/>
        <w:bottom w:w="55" w:type="dxa"/>
        <w:right w:w="57" w:type="dxa"/>
      </w:tblCellMar>
    </w:tblPr>
  </w:style>
  <w:style w:type="table" w:customStyle="1" w:styleId="StGen59">
    <w:name w:val="StGen59"/>
    <w:basedOn w:val="TableNormal5"/>
    <w:tblPr>
      <w:tblStyleRowBandSize w:val="1"/>
      <w:tblStyleColBandSize w:val="1"/>
      <w:tblCellMar>
        <w:top w:w="28" w:type="dxa"/>
        <w:left w:w="57" w:type="dxa"/>
        <w:bottom w:w="55" w:type="dxa"/>
        <w:right w:w="57" w:type="dxa"/>
      </w:tblCellMar>
    </w:tblPr>
  </w:style>
  <w:style w:type="table" w:customStyle="1" w:styleId="StGen60">
    <w:name w:val="StGen60"/>
    <w:basedOn w:val="TableNormal5"/>
    <w:tblPr>
      <w:tblStyleRowBandSize w:val="1"/>
      <w:tblStyleColBandSize w:val="1"/>
      <w:tblCellMar>
        <w:top w:w="28" w:type="dxa"/>
        <w:left w:w="57" w:type="dxa"/>
        <w:bottom w:w="55" w:type="dxa"/>
        <w:right w:w="57" w:type="dxa"/>
      </w:tblCellMar>
    </w:tblPr>
  </w:style>
  <w:style w:type="table" w:customStyle="1" w:styleId="StGen61">
    <w:name w:val="StGen61"/>
    <w:basedOn w:val="TableNormal5"/>
    <w:tblPr>
      <w:tblStyleRowBandSize w:val="1"/>
      <w:tblStyleColBandSize w:val="1"/>
      <w:tblCellMar>
        <w:top w:w="28" w:type="dxa"/>
        <w:left w:w="57" w:type="dxa"/>
        <w:bottom w:w="55" w:type="dxa"/>
        <w:right w:w="57" w:type="dxa"/>
      </w:tblCellMar>
    </w:tblPr>
  </w:style>
  <w:style w:type="table" w:customStyle="1" w:styleId="StGen62">
    <w:name w:val="StGen62"/>
    <w:basedOn w:val="TableNormal5"/>
    <w:tblPr>
      <w:tblStyleRowBandSize w:val="1"/>
      <w:tblStyleColBandSize w:val="1"/>
      <w:tblCellMar>
        <w:top w:w="28" w:type="dxa"/>
        <w:left w:w="57" w:type="dxa"/>
        <w:bottom w:w="55" w:type="dxa"/>
        <w:right w:w="57" w:type="dxa"/>
      </w:tblCellMar>
    </w:tblPr>
  </w:style>
  <w:style w:type="table" w:customStyle="1" w:styleId="StGen63">
    <w:name w:val="StGen63"/>
    <w:basedOn w:val="TableNormal5"/>
    <w:tblPr>
      <w:tblStyleRowBandSize w:val="1"/>
      <w:tblStyleColBandSize w:val="1"/>
      <w:tblCellMar>
        <w:top w:w="28" w:type="dxa"/>
        <w:left w:w="57" w:type="dxa"/>
        <w:bottom w:w="55" w:type="dxa"/>
        <w:right w:w="57" w:type="dxa"/>
      </w:tblCellMar>
    </w:tblPr>
  </w:style>
  <w:style w:type="table" w:customStyle="1" w:styleId="StGen64">
    <w:name w:val="StGen64"/>
    <w:basedOn w:val="TableNormal5"/>
    <w:tblPr>
      <w:tblStyleRowBandSize w:val="1"/>
      <w:tblStyleColBandSize w:val="1"/>
      <w:tblCellMar>
        <w:top w:w="28" w:type="dxa"/>
        <w:left w:w="57" w:type="dxa"/>
        <w:bottom w:w="55" w:type="dxa"/>
        <w:right w:w="57" w:type="dxa"/>
      </w:tblCellMar>
    </w:tblPr>
  </w:style>
  <w:style w:type="table" w:customStyle="1" w:styleId="StGen65">
    <w:name w:val="StGen65"/>
    <w:basedOn w:val="TableNormal5"/>
    <w:tblPr>
      <w:tblStyleRowBandSize w:val="1"/>
      <w:tblStyleColBandSize w:val="1"/>
      <w:tblCellMar>
        <w:top w:w="28" w:type="dxa"/>
        <w:left w:w="57" w:type="dxa"/>
        <w:bottom w:w="55" w:type="dxa"/>
        <w:right w:w="57" w:type="dxa"/>
      </w:tblCellMar>
    </w:tblPr>
  </w:style>
  <w:style w:type="table" w:customStyle="1" w:styleId="StGen66">
    <w:name w:val="StGen66"/>
    <w:basedOn w:val="TableNormal5"/>
    <w:tblPr>
      <w:tblStyleRowBandSize w:val="1"/>
      <w:tblStyleColBandSize w:val="1"/>
      <w:tblCellMar>
        <w:top w:w="28" w:type="dxa"/>
        <w:left w:w="57" w:type="dxa"/>
        <w:bottom w:w="55" w:type="dxa"/>
        <w:right w:w="57" w:type="dxa"/>
      </w:tblCellMar>
    </w:tblPr>
  </w:style>
  <w:style w:type="table" w:customStyle="1" w:styleId="StGen67">
    <w:name w:val="StGen67"/>
    <w:basedOn w:val="TableNormal5"/>
    <w:tblPr>
      <w:tblStyleRowBandSize w:val="1"/>
      <w:tblStyleColBandSize w:val="1"/>
      <w:tblCellMar>
        <w:top w:w="28" w:type="dxa"/>
        <w:left w:w="57" w:type="dxa"/>
        <w:bottom w:w="55" w:type="dxa"/>
        <w:right w:w="57" w:type="dxa"/>
      </w:tblCellMar>
    </w:tblPr>
  </w:style>
  <w:style w:type="table" w:customStyle="1" w:styleId="StGen68">
    <w:name w:val="StGen68"/>
    <w:basedOn w:val="TableNormal5"/>
    <w:tblPr>
      <w:tblStyleRowBandSize w:val="1"/>
      <w:tblStyleColBandSize w:val="1"/>
      <w:tblCellMar>
        <w:top w:w="28" w:type="dxa"/>
        <w:left w:w="57" w:type="dxa"/>
        <w:bottom w:w="55" w:type="dxa"/>
        <w:right w:w="57" w:type="dxa"/>
      </w:tblCellMar>
    </w:tblPr>
  </w:style>
  <w:style w:type="table" w:customStyle="1" w:styleId="StGen69">
    <w:name w:val="StGen69"/>
    <w:basedOn w:val="TableNormal5"/>
    <w:tblPr>
      <w:tblStyleRowBandSize w:val="1"/>
      <w:tblStyleColBandSize w:val="1"/>
      <w:tblCellMar>
        <w:top w:w="28" w:type="dxa"/>
        <w:left w:w="57" w:type="dxa"/>
        <w:bottom w:w="55" w:type="dxa"/>
        <w:right w:w="57" w:type="dxa"/>
      </w:tblCellMar>
    </w:tblPr>
  </w:style>
  <w:style w:type="table" w:customStyle="1" w:styleId="StGen70">
    <w:name w:val="StGen70"/>
    <w:basedOn w:val="TableNormal5"/>
    <w:tblPr>
      <w:tblStyleRowBandSize w:val="1"/>
      <w:tblStyleColBandSize w:val="1"/>
      <w:tblCellMar>
        <w:top w:w="28" w:type="dxa"/>
        <w:left w:w="57" w:type="dxa"/>
        <w:bottom w:w="55" w:type="dxa"/>
        <w:right w:w="57" w:type="dxa"/>
      </w:tblCellMar>
    </w:tblPr>
  </w:style>
  <w:style w:type="table" w:customStyle="1" w:styleId="StGen71">
    <w:name w:val="StGen71"/>
    <w:basedOn w:val="TableNormal5"/>
    <w:tblPr>
      <w:tblStyleRowBandSize w:val="1"/>
      <w:tblStyleColBandSize w:val="1"/>
      <w:tblCellMar>
        <w:top w:w="28" w:type="dxa"/>
        <w:left w:w="57" w:type="dxa"/>
        <w:bottom w:w="55" w:type="dxa"/>
        <w:right w:w="57" w:type="dxa"/>
      </w:tblCellMar>
    </w:tblPr>
  </w:style>
  <w:style w:type="table" w:customStyle="1" w:styleId="StGen72">
    <w:name w:val="StGen72"/>
    <w:basedOn w:val="TableNormal5"/>
    <w:tblPr>
      <w:tblStyleRowBandSize w:val="1"/>
      <w:tblStyleColBandSize w:val="1"/>
      <w:tblCellMar>
        <w:top w:w="28" w:type="dxa"/>
        <w:left w:w="57" w:type="dxa"/>
        <w:bottom w:w="55" w:type="dxa"/>
        <w:right w:w="57" w:type="dxa"/>
      </w:tblCellMar>
    </w:tblPr>
  </w:style>
  <w:style w:type="table" w:customStyle="1" w:styleId="StGen73">
    <w:name w:val="StGen73"/>
    <w:basedOn w:val="TableNormal5"/>
    <w:tblPr>
      <w:tblStyleRowBandSize w:val="1"/>
      <w:tblStyleColBandSize w:val="1"/>
      <w:tblCellMar>
        <w:top w:w="28" w:type="dxa"/>
        <w:left w:w="57" w:type="dxa"/>
        <w:bottom w:w="55" w:type="dxa"/>
        <w:right w:w="57" w:type="dxa"/>
      </w:tblCellMar>
    </w:tblPr>
  </w:style>
  <w:style w:type="table" w:customStyle="1" w:styleId="StGen74">
    <w:name w:val="StGen74"/>
    <w:basedOn w:val="TableNormal5"/>
    <w:tblPr>
      <w:tblStyleRowBandSize w:val="1"/>
      <w:tblStyleColBandSize w:val="1"/>
      <w:tblCellMar>
        <w:top w:w="28" w:type="dxa"/>
        <w:left w:w="57" w:type="dxa"/>
        <w:bottom w:w="55" w:type="dxa"/>
        <w:right w:w="57" w:type="dxa"/>
      </w:tblCellMar>
    </w:tblPr>
  </w:style>
  <w:style w:type="table" w:customStyle="1" w:styleId="StGen75">
    <w:name w:val="StGen75"/>
    <w:basedOn w:val="TableNormal5"/>
    <w:tblPr>
      <w:tblStyleRowBandSize w:val="1"/>
      <w:tblStyleColBandSize w:val="1"/>
      <w:tblCellMar>
        <w:top w:w="28" w:type="dxa"/>
        <w:left w:w="57" w:type="dxa"/>
        <w:bottom w:w="55" w:type="dxa"/>
        <w:right w:w="57" w:type="dxa"/>
      </w:tblCellMar>
    </w:tblPr>
  </w:style>
  <w:style w:type="character" w:customStyle="1" w:styleId="13">
    <w:name w:val="Неразрешенное упоминание1"/>
    <w:basedOn w:val="a0"/>
    <w:uiPriority w:val="99"/>
    <w:semiHidden/>
    <w:unhideWhenUsed/>
    <w:rPr>
      <w:color w:val="605E5C"/>
      <w:shd w:val="clear" w:color="auto" w:fill="E1DFDD"/>
    </w:rPr>
  </w:style>
  <w:style w:type="table" w:styleId="aff7">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76">
    <w:name w:val="StGen76"/>
    <w:basedOn w:val="TableNormal3"/>
    <w:tblPr>
      <w:tblStyleRowBandSize w:val="1"/>
      <w:tblStyleColBandSize w:val="1"/>
      <w:tblCellMar>
        <w:top w:w="28" w:type="dxa"/>
        <w:left w:w="57" w:type="dxa"/>
        <w:bottom w:w="55" w:type="dxa"/>
        <w:right w:w="57" w:type="dxa"/>
      </w:tblCellMar>
    </w:tblPr>
  </w:style>
  <w:style w:type="table" w:customStyle="1" w:styleId="StGen77">
    <w:name w:val="StGen77"/>
    <w:basedOn w:val="TableNormal3"/>
    <w:tblPr>
      <w:tblStyleRowBandSize w:val="1"/>
      <w:tblStyleColBandSize w:val="1"/>
      <w:tblCellMar>
        <w:left w:w="108" w:type="dxa"/>
        <w:right w:w="108" w:type="dxa"/>
      </w:tblCellMar>
    </w:tblPr>
  </w:style>
  <w:style w:type="table" w:customStyle="1" w:styleId="StGen78">
    <w:name w:val="StGen78"/>
    <w:basedOn w:val="TableNormal3"/>
    <w:tblPr>
      <w:tblStyleRowBandSize w:val="1"/>
      <w:tblStyleColBandSize w:val="1"/>
      <w:tblCellMar>
        <w:top w:w="28" w:type="dxa"/>
        <w:left w:w="57" w:type="dxa"/>
        <w:bottom w:w="55" w:type="dxa"/>
        <w:right w:w="57" w:type="dxa"/>
      </w:tblCellMar>
    </w:tblPr>
  </w:style>
  <w:style w:type="table" w:customStyle="1" w:styleId="StGen79">
    <w:name w:val="StGen79"/>
    <w:basedOn w:val="TableNormal3"/>
    <w:tblPr>
      <w:tblStyleRowBandSize w:val="1"/>
      <w:tblStyleColBandSize w:val="1"/>
      <w:tblCellMar>
        <w:top w:w="28" w:type="dxa"/>
        <w:left w:w="57" w:type="dxa"/>
        <w:bottom w:w="55" w:type="dxa"/>
        <w:right w:w="57" w:type="dxa"/>
      </w:tblCellMar>
    </w:tblPr>
  </w:style>
  <w:style w:type="table" w:customStyle="1" w:styleId="StGen80">
    <w:name w:val="StGen80"/>
    <w:basedOn w:val="TableNormal3"/>
    <w:tblPr>
      <w:tblStyleRowBandSize w:val="1"/>
      <w:tblStyleColBandSize w:val="1"/>
      <w:tblCellMar>
        <w:top w:w="28" w:type="dxa"/>
        <w:left w:w="57" w:type="dxa"/>
        <w:bottom w:w="55" w:type="dxa"/>
        <w:right w:w="57" w:type="dxa"/>
      </w:tblCellMar>
    </w:tblPr>
  </w:style>
  <w:style w:type="table" w:customStyle="1" w:styleId="StGen81">
    <w:name w:val="StGen81"/>
    <w:basedOn w:val="TableNormal3"/>
    <w:tblPr>
      <w:tblStyleRowBandSize w:val="1"/>
      <w:tblStyleColBandSize w:val="1"/>
      <w:tblCellMar>
        <w:top w:w="28" w:type="dxa"/>
        <w:left w:w="57" w:type="dxa"/>
        <w:bottom w:w="55" w:type="dxa"/>
        <w:right w:w="57" w:type="dxa"/>
      </w:tblCellMar>
    </w:tblPr>
  </w:style>
  <w:style w:type="table" w:customStyle="1" w:styleId="StGen82">
    <w:name w:val="StGen82"/>
    <w:basedOn w:val="TableNormal3"/>
    <w:tblPr>
      <w:tblStyleRowBandSize w:val="1"/>
      <w:tblStyleColBandSize w:val="1"/>
      <w:tblCellMar>
        <w:top w:w="28" w:type="dxa"/>
        <w:left w:w="57" w:type="dxa"/>
        <w:bottom w:w="55" w:type="dxa"/>
        <w:right w:w="57" w:type="dxa"/>
      </w:tblCellMar>
    </w:tblPr>
  </w:style>
  <w:style w:type="table" w:customStyle="1" w:styleId="StGen83">
    <w:name w:val="StGen83"/>
    <w:basedOn w:val="TableNormal3"/>
    <w:tblPr>
      <w:tblStyleRowBandSize w:val="1"/>
      <w:tblStyleColBandSize w:val="1"/>
      <w:tblCellMar>
        <w:top w:w="28" w:type="dxa"/>
        <w:left w:w="57" w:type="dxa"/>
        <w:bottom w:w="55" w:type="dxa"/>
        <w:right w:w="57" w:type="dxa"/>
      </w:tblCellMar>
    </w:tblPr>
  </w:style>
  <w:style w:type="table" w:customStyle="1" w:styleId="StGen84">
    <w:name w:val="StGen84"/>
    <w:basedOn w:val="TableNormal3"/>
    <w:tblPr>
      <w:tblStyleRowBandSize w:val="1"/>
      <w:tblStyleColBandSize w:val="1"/>
      <w:tblCellMar>
        <w:top w:w="28" w:type="dxa"/>
        <w:left w:w="57" w:type="dxa"/>
        <w:bottom w:w="55" w:type="dxa"/>
        <w:right w:w="57" w:type="dxa"/>
      </w:tblCellMar>
    </w:tblPr>
  </w:style>
  <w:style w:type="table" w:customStyle="1" w:styleId="StGen85">
    <w:name w:val="StGen85"/>
    <w:basedOn w:val="TableNormal3"/>
    <w:tblPr>
      <w:tblStyleRowBandSize w:val="1"/>
      <w:tblStyleColBandSize w:val="1"/>
      <w:tblCellMar>
        <w:top w:w="28" w:type="dxa"/>
        <w:left w:w="57" w:type="dxa"/>
        <w:bottom w:w="55" w:type="dxa"/>
        <w:right w:w="57" w:type="dxa"/>
      </w:tblCellMar>
    </w:tblPr>
  </w:style>
  <w:style w:type="table" w:customStyle="1" w:styleId="StGen86">
    <w:name w:val="StGen86"/>
    <w:basedOn w:val="TableNormal3"/>
    <w:tblPr>
      <w:tblStyleRowBandSize w:val="1"/>
      <w:tblStyleColBandSize w:val="1"/>
      <w:tblCellMar>
        <w:top w:w="28" w:type="dxa"/>
        <w:left w:w="57" w:type="dxa"/>
        <w:bottom w:w="55" w:type="dxa"/>
        <w:right w:w="57" w:type="dxa"/>
      </w:tblCellMar>
    </w:tblPr>
  </w:style>
  <w:style w:type="table" w:customStyle="1" w:styleId="StGen87">
    <w:name w:val="StGen87"/>
    <w:basedOn w:val="TableNormal3"/>
    <w:tblPr>
      <w:tblStyleRowBandSize w:val="1"/>
      <w:tblStyleColBandSize w:val="1"/>
      <w:tblCellMar>
        <w:top w:w="28" w:type="dxa"/>
        <w:left w:w="57" w:type="dxa"/>
        <w:bottom w:w="55" w:type="dxa"/>
        <w:right w:w="57" w:type="dxa"/>
      </w:tblCellMar>
    </w:tblPr>
  </w:style>
  <w:style w:type="table" w:customStyle="1" w:styleId="StGen88">
    <w:name w:val="StGen88"/>
    <w:basedOn w:val="TableNormal3"/>
    <w:tblPr>
      <w:tblStyleRowBandSize w:val="1"/>
      <w:tblStyleColBandSize w:val="1"/>
      <w:tblCellMar>
        <w:top w:w="28" w:type="dxa"/>
        <w:left w:w="57" w:type="dxa"/>
        <w:bottom w:w="55" w:type="dxa"/>
        <w:right w:w="57" w:type="dxa"/>
      </w:tblCellMar>
    </w:tblPr>
  </w:style>
  <w:style w:type="table" w:customStyle="1" w:styleId="StGen89">
    <w:name w:val="StGen89"/>
    <w:basedOn w:val="TableNormal3"/>
    <w:tblPr>
      <w:tblStyleRowBandSize w:val="1"/>
      <w:tblStyleColBandSize w:val="1"/>
      <w:tblCellMar>
        <w:top w:w="28" w:type="dxa"/>
        <w:left w:w="57" w:type="dxa"/>
        <w:bottom w:w="55" w:type="dxa"/>
        <w:right w:w="57" w:type="dxa"/>
      </w:tblCellMar>
    </w:tblPr>
  </w:style>
  <w:style w:type="table" w:customStyle="1" w:styleId="StGen90">
    <w:name w:val="StGen90"/>
    <w:basedOn w:val="TableNormal3"/>
    <w:tblPr>
      <w:tblStyleRowBandSize w:val="1"/>
      <w:tblStyleColBandSize w:val="1"/>
      <w:tblCellMar>
        <w:top w:w="28" w:type="dxa"/>
        <w:left w:w="57" w:type="dxa"/>
        <w:bottom w:w="55" w:type="dxa"/>
        <w:right w:w="57" w:type="dxa"/>
      </w:tblCellMar>
    </w:tblPr>
  </w:style>
  <w:style w:type="table" w:customStyle="1" w:styleId="StGen91">
    <w:name w:val="StGen91"/>
    <w:basedOn w:val="TableNormal3"/>
    <w:tblPr>
      <w:tblStyleRowBandSize w:val="1"/>
      <w:tblStyleColBandSize w:val="1"/>
      <w:tblCellMar>
        <w:top w:w="28" w:type="dxa"/>
        <w:left w:w="57" w:type="dxa"/>
        <w:bottom w:w="55" w:type="dxa"/>
        <w:right w:w="57" w:type="dxa"/>
      </w:tblCellMar>
    </w:tblPr>
  </w:style>
  <w:style w:type="table" w:customStyle="1" w:styleId="StGen92">
    <w:name w:val="StGen92"/>
    <w:basedOn w:val="TableNormal3"/>
    <w:tblPr>
      <w:tblStyleRowBandSize w:val="1"/>
      <w:tblStyleColBandSize w:val="1"/>
      <w:tblCellMar>
        <w:top w:w="28" w:type="dxa"/>
        <w:left w:w="57" w:type="dxa"/>
        <w:bottom w:w="55" w:type="dxa"/>
        <w:right w:w="57" w:type="dxa"/>
      </w:tblCellMar>
    </w:tblPr>
  </w:style>
  <w:style w:type="table" w:customStyle="1" w:styleId="StGen93">
    <w:name w:val="StGen93"/>
    <w:basedOn w:val="TableNormal3"/>
    <w:tblPr>
      <w:tblStyleRowBandSize w:val="1"/>
      <w:tblStyleColBandSize w:val="1"/>
      <w:tblCellMar>
        <w:left w:w="115" w:type="dxa"/>
        <w:right w:w="115" w:type="dxa"/>
      </w:tblCellMar>
    </w:tblPr>
  </w:style>
  <w:style w:type="table" w:customStyle="1" w:styleId="StGen94">
    <w:name w:val="StGen94"/>
    <w:basedOn w:val="TableNormal3"/>
    <w:tblPr>
      <w:tblStyleRowBandSize w:val="1"/>
      <w:tblStyleColBandSize w:val="1"/>
      <w:tblCellMar>
        <w:top w:w="108" w:type="dxa"/>
        <w:left w:w="115" w:type="dxa"/>
        <w:bottom w:w="108" w:type="dxa"/>
        <w:right w:w="115" w:type="dxa"/>
      </w:tblCellMar>
    </w:tblPr>
  </w:style>
  <w:style w:type="table" w:customStyle="1" w:styleId="aff8">
    <w:basedOn w:val="TableNormal2"/>
    <w:tblPr>
      <w:tblStyleRowBandSize w:val="1"/>
      <w:tblStyleColBandSize w:val="1"/>
      <w:tblCellMar>
        <w:top w:w="100" w:type="dxa"/>
        <w:left w:w="100" w:type="dxa"/>
        <w:bottom w:w="100" w:type="dxa"/>
        <w:right w:w="100" w:type="dxa"/>
      </w:tblCellMar>
    </w:tblPr>
  </w:style>
  <w:style w:type="table" w:customStyle="1" w:styleId="aff9">
    <w:basedOn w:val="TableNormal2"/>
    <w:tblPr>
      <w:tblStyleRowBandSize w:val="1"/>
      <w:tblStyleColBandSize w:val="1"/>
      <w:tblCellMar>
        <w:top w:w="100" w:type="dxa"/>
        <w:left w:w="100" w:type="dxa"/>
        <w:bottom w:w="100" w:type="dxa"/>
        <w:right w:w="100" w:type="dxa"/>
      </w:tblCellMar>
    </w:tblPr>
  </w:style>
  <w:style w:type="table" w:customStyle="1" w:styleId="affa">
    <w:basedOn w:val="TableNormal2"/>
    <w:tblPr>
      <w:tblStyleRowBandSize w:val="1"/>
      <w:tblStyleColBandSize w:val="1"/>
      <w:tblCellMar>
        <w:top w:w="100" w:type="dxa"/>
        <w:left w:w="100" w:type="dxa"/>
        <w:bottom w:w="100" w:type="dxa"/>
        <w:right w:w="100" w:type="dxa"/>
      </w:tblCellMar>
    </w:tblPr>
  </w:style>
  <w:style w:type="table" w:customStyle="1" w:styleId="affb">
    <w:basedOn w:val="TableNormal2"/>
    <w:tblPr>
      <w:tblStyleRowBandSize w:val="1"/>
      <w:tblStyleColBandSize w:val="1"/>
      <w:tblCellMar>
        <w:top w:w="100" w:type="dxa"/>
        <w:left w:w="100" w:type="dxa"/>
        <w:bottom w:w="100" w:type="dxa"/>
        <w:right w:w="100" w:type="dxa"/>
      </w:tblCellMar>
    </w:tblPr>
  </w:style>
  <w:style w:type="table" w:customStyle="1" w:styleId="affc">
    <w:basedOn w:val="TableNormal2"/>
    <w:tblPr>
      <w:tblStyleRowBandSize w:val="1"/>
      <w:tblStyleColBandSize w:val="1"/>
      <w:tblCellMar>
        <w:top w:w="100" w:type="dxa"/>
        <w:left w:w="100" w:type="dxa"/>
        <w:bottom w:w="100" w:type="dxa"/>
        <w:right w:w="100" w:type="dxa"/>
      </w:tblCellMar>
    </w:tblPr>
  </w:style>
  <w:style w:type="table" w:customStyle="1" w:styleId="affd">
    <w:basedOn w:val="TableNormal2"/>
    <w:tblPr>
      <w:tblStyleRowBandSize w:val="1"/>
      <w:tblStyleColBandSize w:val="1"/>
      <w:tblCellMar>
        <w:top w:w="100" w:type="dxa"/>
        <w:left w:w="100" w:type="dxa"/>
        <w:bottom w:w="100" w:type="dxa"/>
        <w:right w:w="100" w:type="dxa"/>
      </w:tblCellMar>
    </w:tblPr>
  </w:style>
  <w:style w:type="table" w:customStyle="1" w:styleId="affe">
    <w:basedOn w:val="TableNormal2"/>
    <w:tblPr>
      <w:tblStyleRowBandSize w:val="1"/>
      <w:tblStyleColBandSize w:val="1"/>
      <w:tblCellMar>
        <w:top w:w="100" w:type="dxa"/>
        <w:left w:w="100" w:type="dxa"/>
        <w:bottom w:w="100" w:type="dxa"/>
        <w:right w:w="100" w:type="dxa"/>
      </w:tblCellMar>
    </w:tblPr>
  </w:style>
  <w:style w:type="table" w:customStyle="1" w:styleId="afff">
    <w:basedOn w:val="TableNormal2"/>
    <w:tblPr>
      <w:tblStyleRowBandSize w:val="1"/>
      <w:tblStyleColBandSize w:val="1"/>
      <w:tblCellMar>
        <w:top w:w="100" w:type="dxa"/>
        <w:left w:w="100" w:type="dxa"/>
        <w:bottom w:w="100" w:type="dxa"/>
        <w:right w:w="100" w:type="dxa"/>
      </w:tblCellMar>
    </w:tblPr>
  </w:style>
  <w:style w:type="table" w:customStyle="1" w:styleId="afff0">
    <w:basedOn w:val="TableNormal2"/>
    <w:tblPr>
      <w:tblStyleRowBandSize w:val="1"/>
      <w:tblStyleColBandSize w:val="1"/>
      <w:tblCellMar>
        <w:top w:w="100" w:type="dxa"/>
        <w:left w:w="100" w:type="dxa"/>
        <w:bottom w:w="100" w:type="dxa"/>
        <w:right w:w="100" w:type="dxa"/>
      </w:tblCellMar>
    </w:tblPr>
  </w:style>
  <w:style w:type="table" w:customStyle="1" w:styleId="afff1">
    <w:basedOn w:val="TableNormal2"/>
    <w:tblPr>
      <w:tblStyleRowBandSize w:val="1"/>
      <w:tblStyleColBandSize w:val="1"/>
      <w:tblCellMar>
        <w:top w:w="100" w:type="dxa"/>
        <w:left w:w="100" w:type="dxa"/>
        <w:bottom w:w="100" w:type="dxa"/>
        <w:right w:w="100" w:type="dxa"/>
      </w:tblCellMar>
    </w:tblPr>
  </w:style>
  <w:style w:type="table" w:customStyle="1" w:styleId="afff2">
    <w:basedOn w:val="TableNormal2"/>
    <w:tblPr>
      <w:tblStyleRowBandSize w:val="1"/>
      <w:tblStyleColBandSize w:val="1"/>
      <w:tblCellMar>
        <w:top w:w="100" w:type="dxa"/>
        <w:left w:w="100" w:type="dxa"/>
        <w:bottom w:w="100" w:type="dxa"/>
        <w:right w:w="100" w:type="dxa"/>
      </w:tblCellMar>
    </w:tblPr>
  </w:style>
  <w:style w:type="table" w:customStyle="1" w:styleId="afff3">
    <w:basedOn w:val="TableNormal2"/>
    <w:tblPr>
      <w:tblStyleRowBandSize w:val="1"/>
      <w:tblStyleColBandSize w:val="1"/>
      <w:tblCellMar>
        <w:top w:w="100" w:type="dxa"/>
        <w:left w:w="100" w:type="dxa"/>
        <w:bottom w:w="100" w:type="dxa"/>
        <w:right w:w="100" w:type="dxa"/>
      </w:tblCellMar>
    </w:tblPr>
  </w:style>
  <w:style w:type="table" w:customStyle="1" w:styleId="afff4">
    <w:basedOn w:val="TableNormal2"/>
    <w:tblPr>
      <w:tblStyleRowBandSize w:val="1"/>
      <w:tblStyleColBandSize w:val="1"/>
      <w:tblCellMar>
        <w:top w:w="100" w:type="dxa"/>
        <w:left w:w="100" w:type="dxa"/>
        <w:bottom w:w="100" w:type="dxa"/>
        <w:right w:w="100" w:type="dxa"/>
      </w:tblCellMar>
    </w:tblPr>
  </w:style>
  <w:style w:type="table" w:customStyle="1" w:styleId="afff5">
    <w:basedOn w:val="TableNormal2"/>
    <w:tblPr>
      <w:tblStyleRowBandSize w:val="1"/>
      <w:tblStyleColBandSize w:val="1"/>
      <w:tblCellMar>
        <w:top w:w="100" w:type="dxa"/>
        <w:left w:w="100" w:type="dxa"/>
        <w:bottom w:w="100" w:type="dxa"/>
        <w:right w:w="100" w:type="dxa"/>
      </w:tblCellMar>
    </w:tblPr>
  </w:style>
  <w:style w:type="table" w:customStyle="1" w:styleId="afff6">
    <w:basedOn w:val="TableNormal2"/>
    <w:tblPr>
      <w:tblStyleRowBandSize w:val="1"/>
      <w:tblStyleColBandSize w:val="1"/>
      <w:tblCellMar>
        <w:top w:w="100" w:type="dxa"/>
        <w:left w:w="100" w:type="dxa"/>
        <w:bottom w:w="100" w:type="dxa"/>
        <w:right w:w="100" w:type="dxa"/>
      </w:tblCellMar>
    </w:tblPr>
  </w:style>
  <w:style w:type="table" w:customStyle="1" w:styleId="afff7">
    <w:basedOn w:val="TableNormal2"/>
    <w:tblPr>
      <w:tblStyleRowBandSize w:val="1"/>
      <w:tblStyleColBandSize w:val="1"/>
      <w:tblCellMar>
        <w:top w:w="100" w:type="dxa"/>
        <w:left w:w="100" w:type="dxa"/>
        <w:bottom w:w="100" w:type="dxa"/>
        <w:right w:w="100" w:type="dxa"/>
      </w:tblCellMar>
    </w:tblPr>
  </w:style>
  <w:style w:type="table" w:customStyle="1" w:styleId="afff8">
    <w:basedOn w:val="TableNormal2"/>
    <w:tblPr>
      <w:tblStyleRowBandSize w:val="1"/>
      <w:tblStyleColBandSize w:val="1"/>
      <w:tblCellMar>
        <w:top w:w="100" w:type="dxa"/>
        <w:left w:w="100" w:type="dxa"/>
        <w:bottom w:w="100" w:type="dxa"/>
        <w:right w:w="100" w:type="dxa"/>
      </w:tblCellMar>
    </w:tblPr>
  </w:style>
  <w:style w:type="table" w:customStyle="1" w:styleId="afff9">
    <w:basedOn w:val="TableNormal2"/>
    <w:tblPr>
      <w:tblStyleRowBandSize w:val="1"/>
      <w:tblStyleColBandSize w:val="1"/>
      <w:tblCellMar>
        <w:top w:w="100" w:type="dxa"/>
        <w:left w:w="100" w:type="dxa"/>
        <w:bottom w:w="100" w:type="dxa"/>
        <w:right w:w="100" w:type="dxa"/>
      </w:tblCellMar>
    </w:tblPr>
  </w:style>
  <w:style w:type="table" w:customStyle="1" w:styleId="afffa">
    <w:basedOn w:val="TableNormal2"/>
    <w:tblPr>
      <w:tblStyleRowBandSize w:val="1"/>
      <w:tblStyleColBandSize w:val="1"/>
      <w:tblCellMar>
        <w:top w:w="100" w:type="dxa"/>
        <w:left w:w="100" w:type="dxa"/>
        <w:bottom w:w="100" w:type="dxa"/>
        <w:right w:w="100" w:type="dxa"/>
      </w:tblCellMar>
    </w:tblPr>
  </w:style>
  <w:style w:type="table" w:customStyle="1" w:styleId="afffb">
    <w:basedOn w:val="TableNormal2"/>
    <w:tblPr>
      <w:tblStyleRowBandSize w:val="1"/>
      <w:tblStyleColBandSize w:val="1"/>
      <w:tblCellMar>
        <w:top w:w="100" w:type="dxa"/>
        <w:left w:w="100" w:type="dxa"/>
        <w:bottom w:w="100" w:type="dxa"/>
        <w:right w:w="100" w:type="dxa"/>
      </w:tblCellMar>
    </w:tblPr>
  </w:style>
  <w:style w:type="table" w:customStyle="1" w:styleId="afffc">
    <w:basedOn w:val="TableNormal2"/>
    <w:tblPr>
      <w:tblStyleRowBandSize w:val="1"/>
      <w:tblStyleColBandSize w:val="1"/>
      <w:tblCellMar>
        <w:top w:w="100" w:type="dxa"/>
        <w:left w:w="100" w:type="dxa"/>
        <w:bottom w:w="100" w:type="dxa"/>
        <w:right w:w="100" w:type="dxa"/>
      </w:tblCellMar>
    </w:tblPr>
  </w:style>
  <w:style w:type="table" w:customStyle="1" w:styleId="afffd">
    <w:basedOn w:val="TableNormal2"/>
    <w:tblPr>
      <w:tblStyleRowBandSize w:val="1"/>
      <w:tblStyleColBandSize w:val="1"/>
      <w:tblCellMar>
        <w:top w:w="100" w:type="dxa"/>
        <w:left w:w="100" w:type="dxa"/>
        <w:bottom w:w="100" w:type="dxa"/>
        <w:right w:w="100" w:type="dxa"/>
      </w:tblCellMar>
    </w:tblPr>
  </w:style>
  <w:style w:type="table" w:customStyle="1" w:styleId="afffe">
    <w:basedOn w:val="TableNormal2"/>
    <w:tblPr>
      <w:tblStyleRowBandSize w:val="1"/>
      <w:tblStyleColBandSize w:val="1"/>
      <w:tblCellMar>
        <w:top w:w="100" w:type="dxa"/>
        <w:left w:w="100" w:type="dxa"/>
        <w:bottom w:w="100" w:type="dxa"/>
        <w:right w:w="100" w:type="dxa"/>
      </w:tblCellMar>
    </w:tblPr>
  </w:style>
  <w:style w:type="table" w:customStyle="1" w:styleId="affff">
    <w:basedOn w:val="TableNormal2"/>
    <w:tblPr>
      <w:tblStyleRowBandSize w:val="1"/>
      <w:tblStyleColBandSize w:val="1"/>
      <w:tblCellMar>
        <w:top w:w="100" w:type="dxa"/>
        <w:left w:w="100" w:type="dxa"/>
        <w:bottom w:w="100" w:type="dxa"/>
        <w:right w:w="100" w:type="dxa"/>
      </w:tblCellMar>
    </w:tblPr>
  </w:style>
  <w:style w:type="table" w:customStyle="1" w:styleId="affff0">
    <w:basedOn w:val="TableNormal2"/>
    <w:tblPr>
      <w:tblStyleRowBandSize w:val="1"/>
      <w:tblStyleColBandSize w:val="1"/>
      <w:tblCellMar>
        <w:top w:w="100" w:type="dxa"/>
        <w:left w:w="100" w:type="dxa"/>
        <w:bottom w:w="100" w:type="dxa"/>
        <w:right w:w="100" w:type="dxa"/>
      </w:tblCellMar>
    </w:tblPr>
  </w:style>
  <w:style w:type="table" w:customStyle="1" w:styleId="affff1">
    <w:basedOn w:val="TableNormal2"/>
    <w:tblPr>
      <w:tblStyleRowBandSize w:val="1"/>
      <w:tblStyleColBandSize w:val="1"/>
      <w:tblCellMar>
        <w:top w:w="100" w:type="dxa"/>
        <w:left w:w="100" w:type="dxa"/>
        <w:bottom w:w="100" w:type="dxa"/>
        <w:right w:w="100" w:type="dxa"/>
      </w:tblCellMar>
    </w:tblPr>
  </w:style>
  <w:style w:type="table" w:customStyle="1" w:styleId="affff2">
    <w:basedOn w:val="TableNormal2"/>
    <w:tblPr>
      <w:tblStyleRowBandSize w:val="1"/>
      <w:tblStyleColBandSize w:val="1"/>
      <w:tblCellMar>
        <w:top w:w="100" w:type="dxa"/>
        <w:left w:w="100" w:type="dxa"/>
        <w:bottom w:w="100" w:type="dxa"/>
        <w:right w:w="100" w:type="dxa"/>
      </w:tblCellMar>
    </w:tblPr>
  </w:style>
  <w:style w:type="table" w:customStyle="1" w:styleId="affff3">
    <w:basedOn w:val="TableNormal2"/>
    <w:tblPr>
      <w:tblStyleRowBandSize w:val="1"/>
      <w:tblStyleColBandSize w:val="1"/>
      <w:tblCellMar>
        <w:top w:w="100" w:type="dxa"/>
        <w:left w:w="100" w:type="dxa"/>
        <w:bottom w:w="100" w:type="dxa"/>
        <w:right w:w="100" w:type="dxa"/>
      </w:tblCellMar>
    </w:tblPr>
  </w:style>
  <w:style w:type="table" w:customStyle="1" w:styleId="affff4">
    <w:basedOn w:val="TableNormal2"/>
    <w:tblPr>
      <w:tblStyleRowBandSize w:val="1"/>
      <w:tblStyleColBandSize w:val="1"/>
      <w:tblCellMar>
        <w:top w:w="100" w:type="dxa"/>
        <w:left w:w="100" w:type="dxa"/>
        <w:bottom w:w="100" w:type="dxa"/>
        <w:right w:w="100" w:type="dxa"/>
      </w:tblCellMar>
    </w:tblPr>
  </w:style>
  <w:style w:type="table" w:customStyle="1" w:styleId="affff5">
    <w:basedOn w:val="TableNormal2"/>
    <w:tblPr>
      <w:tblStyleRowBandSize w:val="1"/>
      <w:tblStyleColBandSize w:val="1"/>
      <w:tblCellMar>
        <w:top w:w="100" w:type="dxa"/>
        <w:left w:w="100" w:type="dxa"/>
        <w:bottom w:w="100" w:type="dxa"/>
        <w:right w:w="100" w:type="dxa"/>
      </w:tblCellMar>
    </w:tblPr>
  </w:style>
  <w:style w:type="table" w:customStyle="1" w:styleId="affff6">
    <w:basedOn w:val="TableNormal2"/>
    <w:tblPr>
      <w:tblStyleRowBandSize w:val="1"/>
      <w:tblStyleColBandSize w:val="1"/>
      <w:tblCellMar>
        <w:top w:w="100" w:type="dxa"/>
        <w:left w:w="100" w:type="dxa"/>
        <w:bottom w:w="100" w:type="dxa"/>
        <w:right w:w="100" w:type="dxa"/>
      </w:tblCellMar>
    </w:tblPr>
  </w:style>
  <w:style w:type="table" w:customStyle="1" w:styleId="affff7">
    <w:basedOn w:val="TableNormal2"/>
    <w:tblPr>
      <w:tblStyleRowBandSize w:val="1"/>
      <w:tblStyleColBandSize w:val="1"/>
      <w:tblCellMar>
        <w:top w:w="100" w:type="dxa"/>
        <w:left w:w="100" w:type="dxa"/>
        <w:bottom w:w="100" w:type="dxa"/>
        <w:right w:w="100" w:type="dxa"/>
      </w:tblCellMar>
    </w:tblPr>
  </w:style>
  <w:style w:type="table" w:customStyle="1" w:styleId="affff8">
    <w:basedOn w:val="TableNormal2"/>
    <w:tblPr>
      <w:tblStyleRowBandSize w:val="1"/>
      <w:tblStyleColBandSize w:val="1"/>
      <w:tblCellMar>
        <w:top w:w="100" w:type="dxa"/>
        <w:left w:w="100" w:type="dxa"/>
        <w:bottom w:w="100" w:type="dxa"/>
        <w:right w:w="100" w:type="dxa"/>
      </w:tblCellMar>
    </w:tblPr>
  </w:style>
  <w:style w:type="table" w:customStyle="1" w:styleId="affff9">
    <w:basedOn w:val="TableNormal2"/>
    <w:tblPr>
      <w:tblStyleRowBandSize w:val="1"/>
      <w:tblStyleColBandSize w:val="1"/>
      <w:tblCellMar>
        <w:top w:w="100" w:type="dxa"/>
        <w:left w:w="100" w:type="dxa"/>
        <w:bottom w:w="100" w:type="dxa"/>
        <w:right w:w="100" w:type="dxa"/>
      </w:tblCellMar>
    </w:tblPr>
  </w:style>
  <w:style w:type="table" w:customStyle="1" w:styleId="affffa">
    <w:basedOn w:val="TableNormal2"/>
    <w:tblPr>
      <w:tblStyleRowBandSize w:val="1"/>
      <w:tblStyleColBandSize w:val="1"/>
      <w:tblCellMar>
        <w:top w:w="100" w:type="dxa"/>
        <w:left w:w="100" w:type="dxa"/>
        <w:bottom w:w="100" w:type="dxa"/>
        <w:right w:w="100" w:type="dxa"/>
      </w:tblCellMar>
    </w:tblPr>
  </w:style>
  <w:style w:type="table" w:customStyle="1" w:styleId="affffb">
    <w:basedOn w:val="TableNormal2"/>
    <w:tblPr>
      <w:tblStyleRowBandSize w:val="1"/>
      <w:tblStyleColBandSize w:val="1"/>
      <w:tblCellMar>
        <w:top w:w="100" w:type="dxa"/>
        <w:left w:w="100" w:type="dxa"/>
        <w:bottom w:w="100" w:type="dxa"/>
        <w:right w:w="100" w:type="dxa"/>
      </w:tblCellMar>
    </w:tblPr>
  </w:style>
  <w:style w:type="table" w:customStyle="1" w:styleId="affffc">
    <w:basedOn w:val="TableNormal2"/>
    <w:tblPr>
      <w:tblStyleRowBandSize w:val="1"/>
      <w:tblStyleColBandSize w:val="1"/>
      <w:tblCellMar>
        <w:top w:w="100" w:type="dxa"/>
        <w:left w:w="100" w:type="dxa"/>
        <w:bottom w:w="100" w:type="dxa"/>
        <w:right w:w="100" w:type="dxa"/>
      </w:tblCellMar>
    </w:tblPr>
  </w:style>
  <w:style w:type="table" w:customStyle="1" w:styleId="affffd">
    <w:basedOn w:val="TableNormal2"/>
    <w:tblPr>
      <w:tblStyleRowBandSize w:val="1"/>
      <w:tblStyleColBandSize w:val="1"/>
      <w:tblCellMar>
        <w:top w:w="100" w:type="dxa"/>
        <w:left w:w="100" w:type="dxa"/>
        <w:bottom w:w="100" w:type="dxa"/>
        <w:right w:w="100" w:type="dxa"/>
      </w:tblCellMar>
    </w:tblPr>
  </w:style>
  <w:style w:type="table" w:customStyle="1" w:styleId="affffe">
    <w:basedOn w:val="TableNormal1"/>
    <w:tblPr>
      <w:tblStyleRowBandSize w:val="1"/>
      <w:tblStyleColBandSize w:val="1"/>
      <w:tblCellMar>
        <w:top w:w="100" w:type="dxa"/>
        <w:left w:w="100" w:type="dxa"/>
        <w:bottom w:w="100" w:type="dxa"/>
        <w:right w:w="100" w:type="dxa"/>
      </w:tblCellMar>
    </w:tblPr>
  </w:style>
  <w:style w:type="table" w:customStyle="1" w:styleId="afffff">
    <w:basedOn w:val="TableNormal1"/>
    <w:tblPr>
      <w:tblStyleRowBandSize w:val="1"/>
      <w:tblStyleColBandSize w:val="1"/>
      <w:tblCellMar>
        <w:top w:w="100" w:type="dxa"/>
        <w:left w:w="100" w:type="dxa"/>
        <w:bottom w:w="100" w:type="dxa"/>
        <w:right w:w="100" w:type="dxa"/>
      </w:tblCellMar>
    </w:tblPr>
  </w:style>
  <w:style w:type="table" w:customStyle="1" w:styleId="afffff0">
    <w:basedOn w:val="TableNormal1"/>
    <w:tblPr>
      <w:tblStyleRowBandSize w:val="1"/>
      <w:tblStyleColBandSize w:val="1"/>
      <w:tblCellMar>
        <w:top w:w="100" w:type="dxa"/>
        <w:left w:w="100" w:type="dxa"/>
        <w:bottom w:w="100" w:type="dxa"/>
        <w:right w:w="100" w:type="dxa"/>
      </w:tblCellMar>
    </w:tblPr>
  </w:style>
  <w:style w:type="table" w:customStyle="1" w:styleId="afffff1">
    <w:basedOn w:val="TableNormal1"/>
    <w:tblPr>
      <w:tblStyleRowBandSize w:val="1"/>
      <w:tblStyleColBandSize w:val="1"/>
      <w:tblCellMar>
        <w:top w:w="100" w:type="dxa"/>
        <w:left w:w="100" w:type="dxa"/>
        <w:bottom w:w="100" w:type="dxa"/>
        <w:right w:w="100" w:type="dxa"/>
      </w:tblCellMar>
    </w:tblPr>
  </w:style>
  <w:style w:type="table" w:customStyle="1" w:styleId="afffff2">
    <w:basedOn w:val="TableNormal1"/>
    <w:tblPr>
      <w:tblStyleRowBandSize w:val="1"/>
      <w:tblStyleColBandSize w:val="1"/>
      <w:tblCellMar>
        <w:top w:w="100" w:type="dxa"/>
        <w:left w:w="100" w:type="dxa"/>
        <w:bottom w:w="100" w:type="dxa"/>
        <w:right w:w="100" w:type="dxa"/>
      </w:tblCellMar>
    </w:tblPr>
  </w:style>
  <w:style w:type="table" w:customStyle="1" w:styleId="afffff3">
    <w:basedOn w:val="TableNormal1"/>
    <w:tblPr>
      <w:tblStyleRowBandSize w:val="1"/>
      <w:tblStyleColBandSize w:val="1"/>
      <w:tblCellMar>
        <w:top w:w="100" w:type="dxa"/>
        <w:left w:w="100" w:type="dxa"/>
        <w:bottom w:w="100" w:type="dxa"/>
        <w:right w:w="100" w:type="dxa"/>
      </w:tblCellMar>
    </w:tblPr>
  </w:style>
  <w:style w:type="table" w:customStyle="1" w:styleId="afffff4">
    <w:basedOn w:val="TableNormal1"/>
    <w:tblPr>
      <w:tblStyleRowBandSize w:val="1"/>
      <w:tblStyleColBandSize w:val="1"/>
      <w:tblCellMar>
        <w:top w:w="100" w:type="dxa"/>
        <w:left w:w="100" w:type="dxa"/>
        <w:bottom w:w="100" w:type="dxa"/>
        <w:right w:w="100" w:type="dxa"/>
      </w:tblCellMar>
    </w:tblPr>
  </w:style>
  <w:style w:type="table" w:customStyle="1" w:styleId="afffff5">
    <w:basedOn w:val="TableNormal1"/>
    <w:tblPr>
      <w:tblStyleRowBandSize w:val="1"/>
      <w:tblStyleColBandSize w:val="1"/>
      <w:tblCellMar>
        <w:top w:w="100" w:type="dxa"/>
        <w:left w:w="100" w:type="dxa"/>
        <w:bottom w:w="100" w:type="dxa"/>
        <w:right w:w="100" w:type="dxa"/>
      </w:tblCellMar>
    </w:tblPr>
  </w:style>
  <w:style w:type="table" w:customStyle="1" w:styleId="afffff6">
    <w:basedOn w:val="TableNormal1"/>
    <w:tblPr>
      <w:tblStyleRowBandSize w:val="1"/>
      <w:tblStyleColBandSize w:val="1"/>
      <w:tblCellMar>
        <w:top w:w="100" w:type="dxa"/>
        <w:left w:w="100" w:type="dxa"/>
        <w:bottom w:w="100" w:type="dxa"/>
        <w:right w:w="100" w:type="dxa"/>
      </w:tblCellMar>
    </w:tblPr>
  </w:style>
  <w:style w:type="table" w:customStyle="1" w:styleId="afffff7">
    <w:basedOn w:val="TableNormal1"/>
    <w:tblPr>
      <w:tblStyleRowBandSize w:val="1"/>
      <w:tblStyleColBandSize w:val="1"/>
      <w:tblCellMar>
        <w:top w:w="100" w:type="dxa"/>
        <w:left w:w="100" w:type="dxa"/>
        <w:bottom w:w="100" w:type="dxa"/>
        <w:right w:w="100" w:type="dxa"/>
      </w:tblCellMar>
    </w:tblPr>
  </w:style>
  <w:style w:type="table" w:customStyle="1" w:styleId="afffff8">
    <w:basedOn w:val="TableNormal1"/>
    <w:tblPr>
      <w:tblStyleRowBandSize w:val="1"/>
      <w:tblStyleColBandSize w:val="1"/>
      <w:tblCellMar>
        <w:top w:w="100" w:type="dxa"/>
        <w:left w:w="100" w:type="dxa"/>
        <w:bottom w:w="100" w:type="dxa"/>
        <w:right w:w="100" w:type="dxa"/>
      </w:tblCellMar>
    </w:tblPr>
  </w:style>
  <w:style w:type="table" w:customStyle="1" w:styleId="afffff9">
    <w:basedOn w:val="TableNormal1"/>
    <w:tblPr>
      <w:tblStyleRowBandSize w:val="1"/>
      <w:tblStyleColBandSize w:val="1"/>
      <w:tblCellMar>
        <w:top w:w="100" w:type="dxa"/>
        <w:left w:w="100" w:type="dxa"/>
        <w:bottom w:w="100" w:type="dxa"/>
        <w:right w:w="100" w:type="dxa"/>
      </w:tblCellMar>
    </w:tblPr>
  </w:style>
  <w:style w:type="table" w:customStyle="1" w:styleId="afffffa">
    <w:basedOn w:val="TableNormal1"/>
    <w:tblPr>
      <w:tblStyleRowBandSize w:val="1"/>
      <w:tblStyleColBandSize w:val="1"/>
      <w:tblCellMar>
        <w:top w:w="100" w:type="dxa"/>
        <w:left w:w="100" w:type="dxa"/>
        <w:bottom w:w="100" w:type="dxa"/>
        <w:right w:w="100" w:type="dxa"/>
      </w:tblCellMar>
    </w:tblPr>
  </w:style>
  <w:style w:type="table" w:customStyle="1" w:styleId="afffffb">
    <w:basedOn w:val="TableNormal1"/>
    <w:tblPr>
      <w:tblStyleRowBandSize w:val="1"/>
      <w:tblStyleColBandSize w:val="1"/>
      <w:tblCellMar>
        <w:top w:w="100" w:type="dxa"/>
        <w:left w:w="100" w:type="dxa"/>
        <w:bottom w:w="100" w:type="dxa"/>
        <w:right w:w="100" w:type="dxa"/>
      </w:tblCellMar>
    </w:tblPr>
  </w:style>
  <w:style w:type="table" w:customStyle="1" w:styleId="afffffc">
    <w:basedOn w:val="TableNormal1"/>
    <w:tblPr>
      <w:tblStyleRowBandSize w:val="1"/>
      <w:tblStyleColBandSize w:val="1"/>
      <w:tblCellMar>
        <w:top w:w="100" w:type="dxa"/>
        <w:left w:w="100" w:type="dxa"/>
        <w:bottom w:w="100" w:type="dxa"/>
        <w:right w:w="100" w:type="dxa"/>
      </w:tblCellMar>
    </w:tblPr>
  </w:style>
  <w:style w:type="table" w:customStyle="1" w:styleId="afffffd">
    <w:basedOn w:val="TableNormal1"/>
    <w:tblPr>
      <w:tblStyleRowBandSize w:val="1"/>
      <w:tblStyleColBandSize w:val="1"/>
      <w:tblCellMar>
        <w:top w:w="100" w:type="dxa"/>
        <w:left w:w="100" w:type="dxa"/>
        <w:bottom w:w="100" w:type="dxa"/>
        <w:right w:w="100" w:type="dxa"/>
      </w:tblCellMar>
    </w:tblPr>
  </w:style>
  <w:style w:type="table" w:customStyle="1" w:styleId="afffffe">
    <w:basedOn w:val="TableNormal1"/>
    <w:tblPr>
      <w:tblStyleRowBandSize w:val="1"/>
      <w:tblStyleColBandSize w:val="1"/>
      <w:tblCellMar>
        <w:top w:w="100" w:type="dxa"/>
        <w:left w:w="100" w:type="dxa"/>
        <w:bottom w:w="100" w:type="dxa"/>
        <w:right w:w="100" w:type="dxa"/>
      </w:tblCellMar>
    </w:tblPr>
  </w:style>
  <w:style w:type="table" w:customStyle="1" w:styleId="affffff">
    <w:basedOn w:val="TableNormal1"/>
    <w:tblPr>
      <w:tblStyleRowBandSize w:val="1"/>
      <w:tblStyleColBandSize w:val="1"/>
      <w:tblCellMar>
        <w:top w:w="100" w:type="dxa"/>
        <w:left w:w="100" w:type="dxa"/>
        <w:bottom w:w="100" w:type="dxa"/>
        <w:right w:w="100" w:type="dxa"/>
      </w:tblCellMar>
    </w:tblPr>
  </w:style>
  <w:style w:type="table" w:customStyle="1" w:styleId="affffff0">
    <w:basedOn w:val="TableNormal1"/>
    <w:tblPr>
      <w:tblStyleRowBandSize w:val="1"/>
      <w:tblStyleColBandSize w:val="1"/>
      <w:tblCellMar>
        <w:top w:w="100" w:type="dxa"/>
        <w:left w:w="100" w:type="dxa"/>
        <w:bottom w:w="100" w:type="dxa"/>
        <w:right w:w="100" w:type="dxa"/>
      </w:tblCellMar>
    </w:tblPr>
  </w:style>
  <w:style w:type="paragraph" w:styleId="affffff1">
    <w:name w:val="Subtitle"/>
    <w:basedOn w:val="a"/>
    <w:next w:val="a"/>
    <w:pPr>
      <w:pBdr>
        <w:top w:val="none" w:sz="0" w:space="0" w:color="000000"/>
        <w:left w:val="none" w:sz="0" w:space="0" w:color="000000"/>
        <w:bottom w:val="none" w:sz="0" w:space="0" w:color="000000"/>
        <w:right w:val="none" w:sz="0" w:space="0" w:color="000000"/>
        <w:between w:val="none" w:sz="0" w:space="0" w:color="000000"/>
      </w:pBdr>
      <w:spacing w:after="60"/>
      <w:jc w:val="center"/>
    </w:pPr>
    <w:rPr>
      <w:b/>
      <w:color w:val="000000"/>
    </w:rPr>
  </w:style>
  <w:style w:type="table" w:customStyle="1" w:styleId="affffff2">
    <w:basedOn w:val="TableNormal0"/>
    <w:tblPr>
      <w:tblStyleRowBandSize w:val="1"/>
      <w:tblStyleColBandSize w:val="1"/>
      <w:tblCellMar>
        <w:top w:w="100" w:type="dxa"/>
        <w:left w:w="100" w:type="dxa"/>
        <w:bottom w:w="100" w:type="dxa"/>
        <w:right w:w="100" w:type="dxa"/>
      </w:tblCellMar>
    </w:tblPr>
  </w:style>
  <w:style w:type="table" w:customStyle="1" w:styleId="affffff3">
    <w:basedOn w:val="TableNormal0"/>
    <w:tblPr>
      <w:tblStyleRowBandSize w:val="1"/>
      <w:tblStyleColBandSize w:val="1"/>
      <w:tblCellMar>
        <w:top w:w="100" w:type="dxa"/>
        <w:left w:w="100" w:type="dxa"/>
        <w:bottom w:w="100" w:type="dxa"/>
        <w:right w:w="100" w:type="dxa"/>
      </w:tblCellMar>
    </w:tblPr>
  </w:style>
  <w:style w:type="table" w:customStyle="1" w:styleId="affffff4">
    <w:basedOn w:val="TableNormal0"/>
    <w:tblPr>
      <w:tblStyleRowBandSize w:val="1"/>
      <w:tblStyleColBandSize w:val="1"/>
      <w:tblCellMar>
        <w:top w:w="100" w:type="dxa"/>
        <w:left w:w="100" w:type="dxa"/>
        <w:bottom w:w="100" w:type="dxa"/>
        <w:right w:w="100" w:type="dxa"/>
      </w:tblCellMar>
    </w:tblPr>
  </w:style>
  <w:style w:type="table" w:customStyle="1" w:styleId="affffff5">
    <w:basedOn w:val="TableNormal0"/>
    <w:tblPr>
      <w:tblStyleRowBandSize w:val="1"/>
      <w:tblStyleColBandSize w:val="1"/>
      <w:tblCellMar>
        <w:top w:w="100" w:type="dxa"/>
        <w:left w:w="100" w:type="dxa"/>
        <w:bottom w:w="100" w:type="dxa"/>
        <w:right w:w="100" w:type="dxa"/>
      </w:tblCellMar>
    </w:tblPr>
  </w:style>
  <w:style w:type="table" w:customStyle="1" w:styleId="affffff6">
    <w:basedOn w:val="TableNormal0"/>
    <w:tblPr>
      <w:tblStyleRowBandSize w:val="1"/>
      <w:tblStyleColBandSize w:val="1"/>
      <w:tblCellMar>
        <w:top w:w="100" w:type="dxa"/>
        <w:left w:w="100" w:type="dxa"/>
        <w:bottom w:w="100" w:type="dxa"/>
        <w:right w:w="100" w:type="dxa"/>
      </w:tblCellMar>
    </w:tblPr>
  </w:style>
  <w:style w:type="table" w:customStyle="1" w:styleId="affffff7">
    <w:basedOn w:val="TableNormal0"/>
    <w:tblPr>
      <w:tblStyleRowBandSize w:val="1"/>
      <w:tblStyleColBandSize w:val="1"/>
      <w:tblCellMar>
        <w:top w:w="100" w:type="dxa"/>
        <w:left w:w="100" w:type="dxa"/>
        <w:bottom w:w="100" w:type="dxa"/>
        <w:right w:w="100" w:type="dxa"/>
      </w:tblCellMar>
    </w:tblPr>
  </w:style>
  <w:style w:type="table" w:customStyle="1" w:styleId="affffff8">
    <w:basedOn w:val="TableNormal0"/>
    <w:tblPr>
      <w:tblStyleRowBandSize w:val="1"/>
      <w:tblStyleColBandSize w:val="1"/>
      <w:tblCellMar>
        <w:top w:w="100" w:type="dxa"/>
        <w:left w:w="100" w:type="dxa"/>
        <w:bottom w:w="100" w:type="dxa"/>
        <w:right w:w="100" w:type="dxa"/>
      </w:tblCellMar>
    </w:tblPr>
  </w:style>
  <w:style w:type="table" w:customStyle="1" w:styleId="affffff9">
    <w:basedOn w:val="TableNormal0"/>
    <w:tblPr>
      <w:tblStyleRowBandSize w:val="1"/>
      <w:tblStyleColBandSize w:val="1"/>
      <w:tblCellMar>
        <w:top w:w="100" w:type="dxa"/>
        <w:left w:w="100" w:type="dxa"/>
        <w:bottom w:w="100" w:type="dxa"/>
        <w:right w:w="100" w:type="dxa"/>
      </w:tblCellMar>
    </w:tblPr>
  </w:style>
  <w:style w:type="table" w:customStyle="1" w:styleId="affffffa">
    <w:basedOn w:val="TableNormal0"/>
    <w:tblPr>
      <w:tblStyleRowBandSize w:val="1"/>
      <w:tblStyleColBandSize w:val="1"/>
      <w:tblCellMar>
        <w:top w:w="100" w:type="dxa"/>
        <w:left w:w="100" w:type="dxa"/>
        <w:bottom w:w="100" w:type="dxa"/>
        <w:right w:w="100" w:type="dxa"/>
      </w:tblCellMar>
    </w:tblPr>
  </w:style>
  <w:style w:type="table" w:customStyle="1" w:styleId="affffffb">
    <w:basedOn w:val="TableNormal0"/>
    <w:tblPr>
      <w:tblStyleRowBandSize w:val="1"/>
      <w:tblStyleColBandSize w:val="1"/>
      <w:tblCellMar>
        <w:top w:w="100" w:type="dxa"/>
        <w:left w:w="100" w:type="dxa"/>
        <w:bottom w:w="100" w:type="dxa"/>
        <w:right w:w="100" w:type="dxa"/>
      </w:tblCellMar>
    </w:tblPr>
  </w:style>
  <w:style w:type="table" w:customStyle="1" w:styleId="affffffc">
    <w:basedOn w:val="TableNormal0"/>
    <w:tblPr>
      <w:tblStyleRowBandSize w:val="1"/>
      <w:tblStyleColBandSize w:val="1"/>
      <w:tblCellMar>
        <w:top w:w="100" w:type="dxa"/>
        <w:left w:w="100" w:type="dxa"/>
        <w:bottom w:w="100" w:type="dxa"/>
        <w:right w:w="100" w:type="dxa"/>
      </w:tblCellMar>
    </w:tblPr>
  </w:style>
  <w:style w:type="table" w:customStyle="1" w:styleId="affffffd">
    <w:basedOn w:val="TableNormal0"/>
    <w:tblPr>
      <w:tblStyleRowBandSize w:val="1"/>
      <w:tblStyleColBandSize w:val="1"/>
      <w:tblCellMar>
        <w:top w:w="100" w:type="dxa"/>
        <w:left w:w="100" w:type="dxa"/>
        <w:bottom w:w="100" w:type="dxa"/>
        <w:right w:w="100" w:type="dxa"/>
      </w:tblCellMar>
    </w:tblPr>
  </w:style>
  <w:style w:type="table" w:customStyle="1" w:styleId="affffffe">
    <w:basedOn w:val="TableNormal0"/>
    <w:tblPr>
      <w:tblStyleRowBandSize w:val="1"/>
      <w:tblStyleColBandSize w:val="1"/>
      <w:tblCellMar>
        <w:top w:w="100" w:type="dxa"/>
        <w:left w:w="100" w:type="dxa"/>
        <w:bottom w:w="100" w:type="dxa"/>
        <w:right w:w="100" w:type="dxa"/>
      </w:tblCellMar>
    </w:tblPr>
  </w:style>
  <w:style w:type="table" w:customStyle="1" w:styleId="afffffff">
    <w:basedOn w:val="TableNormal0"/>
    <w:tblPr>
      <w:tblStyleRowBandSize w:val="1"/>
      <w:tblStyleColBandSize w:val="1"/>
      <w:tblCellMar>
        <w:top w:w="100" w:type="dxa"/>
        <w:left w:w="100" w:type="dxa"/>
        <w:bottom w:w="100" w:type="dxa"/>
        <w:right w:w="100" w:type="dxa"/>
      </w:tblCellMar>
    </w:tblPr>
  </w:style>
  <w:style w:type="table" w:customStyle="1" w:styleId="afffffff0">
    <w:basedOn w:val="TableNormal0"/>
    <w:tblPr>
      <w:tblStyleRowBandSize w:val="1"/>
      <w:tblStyleColBandSize w:val="1"/>
      <w:tblCellMar>
        <w:top w:w="100" w:type="dxa"/>
        <w:left w:w="100" w:type="dxa"/>
        <w:bottom w:w="100" w:type="dxa"/>
        <w:right w:w="100" w:type="dxa"/>
      </w:tblCellMar>
    </w:tblPr>
  </w:style>
  <w:style w:type="table" w:customStyle="1" w:styleId="afffffff1">
    <w:basedOn w:val="TableNormal0"/>
    <w:tblPr>
      <w:tblStyleRowBandSize w:val="1"/>
      <w:tblStyleColBandSize w:val="1"/>
      <w:tblCellMar>
        <w:top w:w="100" w:type="dxa"/>
        <w:left w:w="100" w:type="dxa"/>
        <w:bottom w:w="100" w:type="dxa"/>
        <w:right w:w="100" w:type="dxa"/>
      </w:tblCellMar>
    </w:tblPr>
  </w:style>
  <w:style w:type="table" w:customStyle="1" w:styleId="afffffff2">
    <w:basedOn w:val="TableNormal0"/>
    <w:tblPr>
      <w:tblStyleRowBandSize w:val="1"/>
      <w:tblStyleColBandSize w:val="1"/>
      <w:tblCellMar>
        <w:top w:w="100" w:type="dxa"/>
        <w:left w:w="100" w:type="dxa"/>
        <w:bottom w:w="100" w:type="dxa"/>
        <w:right w:w="100" w:type="dxa"/>
      </w:tblCellMar>
    </w:tblPr>
  </w:style>
  <w:style w:type="table" w:customStyle="1" w:styleId="afffffff3">
    <w:basedOn w:val="TableNormal0"/>
    <w:tblPr>
      <w:tblStyleRowBandSize w:val="1"/>
      <w:tblStyleColBandSize w:val="1"/>
      <w:tblCellMar>
        <w:top w:w="100" w:type="dxa"/>
        <w:left w:w="100" w:type="dxa"/>
        <w:bottom w:w="100" w:type="dxa"/>
        <w:right w:w="100" w:type="dxa"/>
      </w:tblCellMar>
    </w:tblPr>
  </w:style>
  <w:style w:type="table" w:customStyle="1" w:styleId="afffffff4">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image" Target="media/image3.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1.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Db1kWzA38u0NBykgvhDeG+2vew==">CgMxLjAyCWguMWZvYjl0ZTIKaWQuMWZvYjl0ZTIJaC40ZDM0b2c4MgloLjFrc3Y0dXYyCWguNDRzaW5pbzIJaC4yanhzeHFoMgloLjF0M2g1c2YyDmguOTI1MDFpZXJiczk0MghoLnozMzd5YTIOaC5xbHE4aHVma2hyYmcyDmguNnppcmt6OGk1M2Z3MgloLjNqMnFxbTMyCWguMXk4MTB0dzIJaC40aTdvamhwMg5oLjNrN2Z6dXVqbWo4eTIJaC4yeGN5dHBpMgloLjNhczRwb2oyCWguMXB4ZXp3YzIJaC4zMGowemxsMgloLjQ5eDJpazUyDmgua25uamJkZ3RibW0zOAByITEyVUdaT2xLVzJVZE5vTTAxcTlDanhPOXlPTG1ZalhZd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2852F0E-996D-4F5D-A90D-002593E07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45</Pages>
  <Words>8904</Words>
  <Characters>50754</Characters>
  <Application>Microsoft Office Word</Application>
  <DocSecurity>0</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ИСП РАН</Company>
  <LinksUpToDate>false</LinksUpToDate>
  <CharactersWithSpaces>59539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Кубенко</dc:creator>
  <cp:lastModifiedBy>Olga Kuligina</cp:lastModifiedBy>
  <cp:revision>223</cp:revision>
  <cp:lastPrinted>2025-07-09T07:58:00Z</cp:lastPrinted>
  <dcterms:created xsi:type="dcterms:W3CDTF">2025-07-09T06:25:00Z</dcterms:created>
  <dcterms:modified xsi:type="dcterms:W3CDTF">2025-07-10T06:30:00Z</dcterms:modified>
</cp:coreProperties>
</file>